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76509" w14:textId="16D2BDFD" w:rsidR="007D542D" w:rsidRPr="00D52522" w:rsidRDefault="007D542D" w:rsidP="007D542D">
      <w:pPr>
        <w:pStyle w:val="CRCoverPage"/>
        <w:tabs>
          <w:tab w:val="right" w:pos="10440"/>
        </w:tabs>
        <w:spacing w:after="0"/>
        <w:jc w:val="both"/>
        <w:rPr>
          <w:rFonts w:ascii="Times New Roman" w:hAnsi="Times New Roman"/>
          <w:b/>
          <w:i/>
          <w:sz w:val="28"/>
          <w:lang w:eastAsia="zh-CN"/>
        </w:rPr>
      </w:pPr>
      <w:bookmarkStart w:id="0" w:name="_Ref399006623"/>
      <w:bookmarkStart w:id="1" w:name="_Toc92513360"/>
      <w:r w:rsidRPr="00D52522">
        <w:rPr>
          <w:rFonts w:ascii="Times New Roman" w:hAnsi="Times New Roman"/>
          <w:b/>
          <w:sz w:val="24"/>
          <w:szCs w:val="24"/>
        </w:rPr>
        <w:t>3GPP TSG-RAN WG4 Meeting #11</w:t>
      </w:r>
      <w:r w:rsidR="00FD47E4" w:rsidRPr="00D52522">
        <w:rPr>
          <w:rFonts w:ascii="Times New Roman" w:hAnsi="Times New Roman"/>
          <w:b/>
          <w:sz w:val="24"/>
          <w:szCs w:val="24"/>
        </w:rPr>
        <w:t>5</w:t>
      </w:r>
      <w:r w:rsidRPr="00D52522">
        <w:rPr>
          <w:rFonts w:ascii="Times New Roman" w:hAnsi="Times New Roman"/>
          <w:b/>
          <w:i/>
          <w:noProof/>
          <w:sz w:val="28"/>
        </w:rPr>
        <w:tab/>
      </w:r>
      <w:r w:rsidRPr="00D52522">
        <w:rPr>
          <w:rFonts w:ascii="Times New Roman" w:hAnsi="Times New Roman"/>
          <w:b/>
          <w:sz w:val="24"/>
          <w:szCs w:val="24"/>
        </w:rPr>
        <w:t>R4-</w:t>
      </w:r>
      <w:r w:rsidR="000F0393" w:rsidRPr="00D52522">
        <w:rPr>
          <w:rFonts w:ascii="Times New Roman" w:hAnsi="Times New Roman"/>
          <w:b/>
          <w:sz w:val="24"/>
          <w:szCs w:val="24"/>
        </w:rPr>
        <w:t>25</w:t>
      </w:r>
      <w:r w:rsidR="000F0393" w:rsidRPr="00D52522">
        <w:rPr>
          <w:rFonts w:ascii="Times New Roman" w:eastAsia="Malgun Gothic" w:hAnsi="Times New Roman"/>
          <w:b/>
          <w:sz w:val="24"/>
          <w:szCs w:val="24"/>
        </w:rPr>
        <w:t>0</w:t>
      </w:r>
      <w:r w:rsidR="00361499">
        <w:rPr>
          <w:rFonts w:ascii="Times New Roman" w:eastAsia="等线" w:hAnsi="Times New Roman"/>
          <w:b/>
          <w:sz w:val="24"/>
          <w:szCs w:val="24"/>
          <w:lang w:eastAsia="zh-CN"/>
        </w:rPr>
        <w:t>7151</w:t>
      </w:r>
    </w:p>
    <w:p w14:paraId="7F0BF1D1" w14:textId="566F14E0" w:rsidR="007D542D" w:rsidRPr="00D52522" w:rsidRDefault="00C96F6D" w:rsidP="007D542D">
      <w:pPr>
        <w:pStyle w:val="CRCoverPage"/>
        <w:spacing w:after="0"/>
        <w:outlineLvl w:val="0"/>
        <w:rPr>
          <w:rFonts w:ascii="Times New Roman" w:hAnsi="Times New Roman"/>
          <w:b/>
          <w:noProof/>
          <w:sz w:val="24"/>
        </w:rPr>
      </w:pPr>
      <w:r w:rsidRPr="00D52522">
        <w:rPr>
          <w:rFonts w:ascii="Times New Roman" w:hAnsi="Times New Roman"/>
          <w:b/>
          <w:sz w:val="24"/>
          <w:szCs w:val="24"/>
          <w:lang w:eastAsia="zh-CN"/>
        </w:rPr>
        <w:t>St. Julian's, Malta, 19th – 23rd May, 2025</w:t>
      </w:r>
    </w:p>
    <w:p w14:paraId="0848E02E" w14:textId="77777777" w:rsidR="007D542D" w:rsidRPr="00D52522" w:rsidRDefault="007D542D" w:rsidP="007D542D">
      <w:pPr>
        <w:tabs>
          <w:tab w:val="left" w:pos="1985"/>
        </w:tabs>
        <w:rPr>
          <w:b/>
          <w:sz w:val="22"/>
        </w:rPr>
      </w:pPr>
    </w:p>
    <w:p w14:paraId="6ECD04EC" w14:textId="1C085725" w:rsidR="007D542D" w:rsidRPr="00D52522" w:rsidRDefault="007D542D" w:rsidP="00C96F6D">
      <w:pPr>
        <w:tabs>
          <w:tab w:val="left" w:pos="1985"/>
        </w:tabs>
        <w:spacing w:after="0"/>
        <w:rPr>
          <w:b/>
          <w:sz w:val="22"/>
        </w:rPr>
      </w:pPr>
      <w:r w:rsidRPr="00D52522">
        <w:rPr>
          <w:b/>
          <w:sz w:val="22"/>
        </w:rPr>
        <w:t xml:space="preserve">Source: </w:t>
      </w:r>
      <w:r w:rsidRPr="00D52522">
        <w:rPr>
          <w:b/>
          <w:sz w:val="22"/>
        </w:rPr>
        <w:tab/>
      </w:r>
      <w:r w:rsidRPr="00D52522">
        <w:rPr>
          <w:rFonts w:eastAsia="Malgun Gothic"/>
          <w:sz w:val="22"/>
          <w:lang w:eastAsia="ko-KR"/>
        </w:rPr>
        <w:t>Huawei, Hisilicon</w:t>
      </w:r>
    </w:p>
    <w:p w14:paraId="4A42C520" w14:textId="78C90B5D" w:rsidR="007D542D" w:rsidRPr="00D52522" w:rsidRDefault="007D542D" w:rsidP="007D542D">
      <w:pPr>
        <w:pStyle w:val="TAC"/>
        <w:ind w:left="1985" w:hanging="1985"/>
        <w:jc w:val="both"/>
        <w:rPr>
          <w:rFonts w:ascii="Times New Roman" w:eastAsia="Malgun Gothic" w:hAnsi="Times New Roman"/>
          <w:sz w:val="22"/>
          <w:lang w:eastAsia="ko-KR"/>
        </w:rPr>
      </w:pPr>
      <w:r w:rsidRPr="00D52522">
        <w:rPr>
          <w:rFonts w:ascii="Times New Roman" w:hAnsi="Times New Roman"/>
          <w:b/>
          <w:sz w:val="22"/>
        </w:rPr>
        <w:t>Title:</w:t>
      </w:r>
      <w:r w:rsidRPr="00D52522">
        <w:rPr>
          <w:rFonts w:ascii="Times New Roman" w:hAnsi="Times New Roman"/>
          <w:sz w:val="22"/>
        </w:rPr>
        <w:t xml:space="preserve"> </w:t>
      </w:r>
      <w:r w:rsidRPr="00D52522">
        <w:rPr>
          <w:rFonts w:ascii="Times New Roman" w:hAnsi="Times New Roman"/>
          <w:sz w:val="22"/>
        </w:rPr>
        <w:tab/>
      </w:r>
      <w:r w:rsidR="00C96F6D" w:rsidRPr="00D52522">
        <w:rPr>
          <w:rFonts w:ascii="Times New Roman" w:eastAsia="Malgun Gothic" w:hAnsi="Times New Roman"/>
          <w:sz w:val="22"/>
          <w:lang w:eastAsia="ko-KR"/>
        </w:rPr>
        <w:t>Discussion on introducing 3 Tx and 4 Tx switching</w:t>
      </w:r>
      <w:bookmarkStart w:id="2" w:name="_GoBack"/>
      <w:bookmarkEnd w:id="2"/>
    </w:p>
    <w:p w14:paraId="7E912BF8" w14:textId="6CF90381" w:rsidR="007D542D" w:rsidRPr="00D52522" w:rsidRDefault="007D542D" w:rsidP="007D542D">
      <w:pPr>
        <w:pStyle w:val="TAC"/>
        <w:ind w:left="1985" w:hanging="1985"/>
        <w:jc w:val="both"/>
        <w:rPr>
          <w:rFonts w:ascii="Times New Roman" w:hAnsi="Times New Roman"/>
          <w:sz w:val="22"/>
        </w:rPr>
      </w:pPr>
      <w:r w:rsidRPr="00D52522">
        <w:rPr>
          <w:rFonts w:ascii="Times New Roman" w:hAnsi="Times New Roman"/>
          <w:b/>
          <w:sz w:val="22"/>
        </w:rPr>
        <w:t>Agenda Item:</w:t>
      </w:r>
      <w:r w:rsidRPr="00D52522">
        <w:rPr>
          <w:rFonts w:ascii="Times New Roman" w:hAnsi="Times New Roman"/>
          <w:sz w:val="22"/>
        </w:rPr>
        <w:tab/>
        <w:t>5.</w:t>
      </w:r>
      <w:r w:rsidR="00FD47E4" w:rsidRPr="00D52522">
        <w:rPr>
          <w:rFonts w:ascii="Times New Roman" w:hAnsi="Times New Roman"/>
          <w:sz w:val="22"/>
        </w:rPr>
        <w:t>1</w:t>
      </w:r>
      <w:r w:rsidRPr="00D52522">
        <w:rPr>
          <w:rFonts w:ascii="Times New Roman" w:hAnsi="Times New Roman"/>
          <w:sz w:val="22"/>
        </w:rPr>
        <w:t>.1</w:t>
      </w:r>
    </w:p>
    <w:p w14:paraId="2250D703" w14:textId="77777777" w:rsidR="007D542D" w:rsidRPr="00D52522" w:rsidRDefault="007D542D" w:rsidP="007D542D">
      <w:pPr>
        <w:ind w:left="1985" w:hanging="1985"/>
        <w:rPr>
          <w:sz w:val="22"/>
        </w:rPr>
      </w:pPr>
      <w:r w:rsidRPr="00D52522">
        <w:rPr>
          <w:b/>
          <w:sz w:val="22"/>
        </w:rPr>
        <w:t>Document for:</w:t>
      </w:r>
      <w:r w:rsidRPr="00D52522">
        <w:rPr>
          <w:sz w:val="22"/>
        </w:rPr>
        <w:tab/>
        <w:t>Discussion</w:t>
      </w:r>
    </w:p>
    <w:bookmarkEnd w:id="0"/>
    <w:bookmarkEnd w:id="1"/>
    <w:p w14:paraId="09FE4FCF" w14:textId="77777777" w:rsidR="00E90E49" w:rsidRPr="00D52522" w:rsidRDefault="00230D18" w:rsidP="00CE0424">
      <w:pPr>
        <w:pStyle w:val="1"/>
        <w:rPr>
          <w:rFonts w:ascii="Times New Roman" w:hAnsi="Times New Roman"/>
        </w:rPr>
      </w:pPr>
      <w:r w:rsidRPr="00D52522">
        <w:rPr>
          <w:rFonts w:ascii="Times New Roman" w:hAnsi="Times New Roman"/>
        </w:rPr>
        <w:t>1</w:t>
      </w:r>
      <w:r w:rsidRPr="00D52522">
        <w:rPr>
          <w:rFonts w:ascii="Times New Roman" w:hAnsi="Times New Roman"/>
        </w:rPr>
        <w:tab/>
      </w:r>
      <w:r w:rsidR="00E90E49" w:rsidRPr="00D52522">
        <w:rPr>
          <w:rFonts w:ascii="Times New Roman" w:hAnsi="Times New Roman"/>
        </w:rPr>
        <w:t>Introduction</w:t>
      </w:r>
    </w:p>
    <w:p w14:paraId="0049CECB" w14:textId="7182F700" w:rsidR="00043EE8" w:rsidRPr="00D52522" w:rsidRDefault="00286379" w:rsidP="00043EE8">
      <w:pPr>
        <w:pStyle w:val="3GPPNormalText"/>
        <w:rPr>
          <w:rFonts w:ascii="Times New Roman" w:eastAsia="PMingLiU" w:hAnsi="Times New Roman"/>
          <w:sz w:val="20"/>
          <w:szCs w:val="22"/>
          <w:lang w:val="en-GB" w:eastAsia="zh-TW"/>
        </w:rPr>
      </w:pPr>
      <w:bookmarkStart w:id="3" w:name="OLE_LINK13"/>
      <w:bookmarkStart w:id="4" w:name="OLE_LINK3"/>
      <w:r w:rsidRPr="00D52522">
        <w:rPr>
          <w:rFonts w:ascii="Times New Roman" w:eastAsia="PMingLiU" w:hAnsi="Times New Roman"/>
          <w:sz w:val="20"/>
          <w:szCs w:val="22"/>
          <w:lang w:val="en-GB" w:eastAsia="zh-TW"/>
        </w:rPr>
        <w:t xml:space="preserve">In </w:t>
      </w:r>
      <w:r w:rsidR="0016469A" w:rsidRPr="00D52522">
        <w:rPr>
          <w:rFonts w:ascii="Times New Roman" w:eastAsia="PMingLiU" w:hAnsi="Times New Roman"/>
          <w:sz w:val="20"/>
          <w:szCs w:val="22"/>
          <w:lang w:val="en-GB" w:eastAsia="zh-TW"/>
        </w:rPr>
        <w:t>the last meeting</w:t>
      </w:r>
      <w:r w:rsidRPr="00D52522">
        <w:rPr>
          <w:rFonts w:ascii="Times New Roman" w:eastAsia="PMingLiU" w:hAnsi="Times New Roman"/>
          <w:sz w:val="20"/>
          <w:szCs w:val="22"/>
          <w:lang w:val="en-GB" w:eastAsia="zh-TW"/>
        </w:rPr>
        <w:t xml:space="preserve">, </w:t>
      </w:r>
      <w:r w:rsidR="0016469A" w:rsidRPr="00D52522">
        <w:rPr>
          <w:rFonts w:ascii="Times New Roman" w:eastAsia="PMingLiU" w:hAnsi="Times New Roman"/>
          <w:sz w:val="20"/>
          <w:szCs w:val="22"/>
          <w:lang w:val="en-GB" w:eastAsia="zh-TW"/>
        </w:rPr>
        <w:t xml:space="preserve">Tx switching for </w:t>
      </w:r>
      <w:r w:rsidR="00BD4077" w:rsidRPr="00BD4077">
        <w:rPr>
          <w:rFonts w:ascii="Times New Roman" w:eastAsia="PMingLiU" w:hAnsi="Times New Roman"/>
          <w:sz w:val="20"/>
          <w:szCs w:val="22"/>
          <w:lang w:val="en-GB" w:eastAsia="zh-TW"/>
        </w:rPr>
        <w:t>Rel-19 TEI</w:t>
      </w:r>
      <w:r w:rsidRPr="00D52522">
        <w:rPr>
          <w:rFonts w:ascii="Times New Roman" w:eastAsia="PMingLiU" w:hAnsi="Times New Roman"/>
          <w:sz w:val="20"/>
          <w:szCs w:val="22"/>
          <w:lang w:val="en-GB" w:eastAsia="zh-TW"/>
        </w:rPr>
        <w:t xml:space="preserve"> </w:t>
      </w:r>
      <w:r w:rsidR="0016469A" w:rsidRPr="00D52522">
        <w:rPr>
          <w:rFonts w:ascii="Times New Roman" w:eastAsia="PMingLiU" w:hAnsi="Times New Roman"/>
          <w:sz w:val="20"/>
          <w:szCs w:val="22"/>
          <w:lang w:val="en-GB" w:eastAsia="zh-TW"/>
        </w:rPr>
        <w:t xml:space="preserve">made significant progress, and </w:t>
      </w:r>
      <w:r w:rsidR="00043EE8" w:rsidRPr="00D52522">
        <w:rPr>
          <w:rFonts w:ascii="Times New Roman" w:eastAsia="PMingLiU" w:hAnsi="Times New Roman"/>
          <w:sz w:val="20"/>
          <w:szCs w:val="22"/>
          <w:lang w:val="en-GB" w:eastAsia="zh-TW"/>
        </w:rPr>
        <w:t>a LS [1] including the following three scenarios was sent to RAN1. RAN4 agreed to support at least scenario 1 in Rel-19 TEI. Whether RAN4 will support scenario 1a and scenario 2 in Rel-19 TEI is pending on RAN1 decision in RAN1#121 meeting.</w:t>
      </w:r>
    </w:p>
    <w:tbl>
      <w:tblPr>
        <w:tblStyle w:val="afa"/>
        <w:tblW w:w="0" w:type="auto"/>
        <w:tblLook w:val="04A0" w:firstRow="1" w:lastRow="0" w:firstColumn="1" w:lastColumn="0" w:noHBand="0" w:noVBand="1"/>
      </w:tblPr>
      <w:tblGrid>
        <w:gridCol w:w="9629"/>
      </w:tblGrid>
      <w:tr w:rsidR="00D52522" w:rsidRPr="00D52522" w14:paraId="4521F7B1" w14:textId="77777777" w:rsidTr="00043EE8">
        <w:trPr>
          <w:trHeight w:val="2508"/>
        </w:trPr>
        <w:tc>
          <w:tcPr>
            <w:tcW w:w="9629" w:type="dxa"/>
          </w:tcPr>
          <w:p w14:paraId="1BF674D1" w14:textId="77777777" w:rsidR="00043EE8" w:rsidRPr="00D52522" w:rsidRDefault="00043EE8" w:rsidP="00043EE8">
            <w:pPr>
              <w:pStyle w:val="af7"/>
              <w:numPr>
                <w:ilvl w:val="0"/>
                <w:numId w:val="22"/>
              </w:numPr>
              <w:overflowPunct/>
              <w:autoSpaceDE/>
              <w:adjustRightInd/>
              <w:snapToGrid w:val="0"/>
              <w:spacing w:after="120"/>
              <w:textAlignment w:val="auto"/>
              <w:rPr>
                <w:rFonts w:ascii="Times New Roman" w:eastAsiaTheme="minorEastAsia" w:hAnsi="Times New Roman"/>
                <w:sz w:val="20"/>
                <w:lang w:eastAsia="zh-CN"/>
              </w:rPr>
            </w:pPr>
            <w:r w:rsidRPr="00D52522">
              <w:rPr>
                <w:rFonts w:ascii="Times New Roman" w:eastAsia="PMingLiU" w:hAnsi="Times New Roman"/>
                <w:sz w:val="20"/>
                <w:u w:val="single"/>
                <w:lang w:eastAsia="zh-TW"/>
              </w:rPr>
              <w:t>Scenario 1</w:t>
            </w:r>
            <w:r w:rsidRPr="00D52522">
              <w:rPr>
                <w:rFonts w:ascii="Times New Roman" w:eastAsia="PMingLiU" w:hAnsi="Times New Roman"/>
                <w:sz w:val="20"/>
                <w:lang w:eastAsia="zh-TW"/>
              </w:rPr>
              <w:t xml:space="preserve">. </w:t>
            </w:r>
            <w:bookmarkStart w:id="5" w:name="OLE_LINK1"/>
            <w:r w:rsidRPr="00D52522">
              <w:rPr>
                <w:rFonts w:ascii="Times New Roman" w:eastAsia="PMingLiU" w:hAnsi="Times New Roman"/>
                <w:sz w:val="20"/>
                <w:lang w:eastAsia="zh-TW"/>
              </w:rPr>
              <w:t>Switching between the following 2 cases</w:t>
            </w:r>
            <w:bookmarkEnd w:id="5"/>
            <w:r w:rsidRPr="00D52522">
              <w:rPr>
                <w:rFonts w:ascii="Times New Roman" w:eastAsia="PMingLiU" w:hAnsi="Times New Roman"/>
                <w:sz w:val="20"/>
                <w:lang w:eastAsia="zh-TW"/>
              </w:rPr>
              <w:t xml:space="preserve"> for 3Tx UEs configured with uplinkTxSwitchingOption set to 'dualUL’ </w:t>
            </w:r>
          </w:p>
          <w:p w14:paraId="58EC35EA" w14:textId="77777777" w:rsidR="00043EE8" w:rsidRPr="00D52522" w:rsidRDefault="00043EE8" w:rsidP="00043EE8">
            <w:pPr>
              <w:pStyle w:val="af7"/>
              <w:numPr>
                <w:ilvl w:val="1"/>
                <w:numId w:val="22"/>
              </w:numPr>
              <w:overflowPunct/>
              <w:autoSpaceDE/>
              <w:adjustRightInd/>
              <w:snapToGrid w:val="0"/>
              <w:spacing w:after="120"/>
              <w:contextualSpacing/>
              <w:textAlignment w:val="auto"/>
              <w:rPr>
                <w:rFonts w:ascii="Times New Roman" w:eastAsia="PMingLiU" w:hAnsi="Times New Roman"/>
                <w:sz w:val="20"/>
                <w:lang w:eastAsia="zh-TW"/>
              </w:rPr>
            </w:pPr>
            <w:bookmarkStart w:id="6" w:name="OLE_LINK22"/>
            <w:r w:rsidRPr="00D52522">
              <w:rPr>
                <w:rFonts w:ascii="Times New Roman" w:eastAsia="PMingLiU" w:hAnsi="Times New Roman"/>
                <w:sz w:val="20"/>
                <w:lang w:eastAsia="zh-TW"/>
              </w:rPr>
              <w:t xml:space="preserve">Case 1-1: Two antenna ports on Band A and one antenna port on Band B </w:t>
            </w:r>
          </w:p>
          <w:p w14:paraId="78DD307D" w14:textId="77777777" w:rsidR="00043EE8" w:rsidRPr="00D52522" w:rsidRDefault="00043EE8" w:rsidP="00043EE8">
            <w:pPr>
              <w:pStyle w:val="af7"/>
              <w:numPr>
                <w:ilvl w:val="1"/>
                <w:numId w:val="22"/>
              </w:numPr>
              <w:overflowPunct/>
              <w:autoSpaceDE/>
              <w:adjustRightInd/>
              <w:snapToGrid w:val="0"/>
              <w:spacing w:after="120"/>
              <w:textAlignment w:val="auto"/>
              <w:rPr>
                <w:rFonts w:ascii="Times New Roman" w:eastAsiaTheme="minorEastAsia" w:hAnsi="Times New Roman"/>
                <w:sz w:val="20"/>
                <w:lang w:eastAsia="zh-CN"/>
              </w:rPr>
            </w:pPr>
            <w:r w:rsidRPr="00D52522">
              <w:rPr>
                <w:rFonts w:ascii="Times New Roman" w:eastAsia="PMingLiU" w:hAnsi="Times New Roman"/>
                <w:sz w:val="20"/>
                <w:lang w:eastAsia="zh-TW"/>
              </w:rPr>
              <w:t>Case 1-2: One antenna port on Band A and two antenna ports on Band B</w:t>
            </w:r>
          </w:p>
          <w:bookmarkEnd w:id="6"/>
          <w:p w14:paraId="589A2D7C" w14:textId="77777777" w:rsidR="00043EE8" w:rsidRPr="00D52522" w:rsidRDefault="00043EE8" w:rsidP="00043EE8">
            <w:pPr>
              <w:pStyle w:val="af7"/>
              <w:numPr>
                <w:ilvl w:val="0"/>
                <w:numId w:val="22"/>
              </w:numPr>
              <w:overflowPunct/>
              <w:autoSpaceDE/>
              <w:adjustRightInd/>
              <w:snapToGrid w:val="0"/>
              <w:spacing w:after="120"/>
              <w:textAlignment w:val="auto"/>
              <w:rPr>
                <w:rFonts w:ascii="Times New Roman" w:eastAsiaTheme="minorEastAsia" w:hAnsi="Times New Roman"/>
                <w:sz w:val="20"/>
                <w:lang w:eastAsia="zh-CN"/>
              </w:rPr>
            </w:pPr>
            <w:r w:rsidRPr="00D52522">
              <w:rPr>
                <w:rFonts w:ascii="Times New Roman" w:eastAsia="PMingLiU" w:hAnsi="Times New Roman"/>
                <w:sz w:val="20"/>
                <w:u w:val="single"/>
                <w:lang w:eastAsia="zh-TW"/>
              </w:rPr>
              <w:t>Scenario 1a</w:t>
            </w:r>
            <w:r w:rsidRPr="00D52522">
              <w:rPr>
                <w:rFonts w:ascii="Times New Roman" w:eastAsia="PMingLiU" w:hAnsi="Times New Roman"/>
                <w:sz w:val="20"/>
                <w:lang w:eastAsia="zh-TW"/>
              </w:rPr>
              <w:t xml:space="preserve">. Switching between the following 2 cases for 3Tx UEs configured with uplinkTxSwitchingOption set to ‘switchedUL’ </w:t>
            </w:r>
          </w:p>
          <w:p w14:paraId="2DCFD47A" w14:textId="77777777" w:rsidR="00043EE8" w:rsidRPr="00D52522" w:rsidRDefault="00043EE8" w:rsidP="00043EE8">
            <w:pPr>
              <w:pStyle w:val="af7"/>
              <w:numPr>
                <w:ilvl w:val="1"/>
                <w:numId w:val="22"/>
              </w:numPr>
              <w:overflowPunct/>
              <w:autoSpaceDE/>
              <w:adjustRightInd/>
              <w:snapToGrid w:val="0"/>
              <w:spacing w:after="120"/>
              <w:contextualSpacing/>
              <w:textAlignment w:val="auto"/>
              <w:rPr>
                <w:rFonts w:ascii="Times New Roman" w:eastAsia="PMingLiU" w:hAnsi="Times New Roman"/>
                <w:sz w:val="20"/>
                <w:lang w:eastAsia="zh-TW"/>
              </w:rPr>
            </w:pPr>
            <w:bookmarkStart w:id="7" w:name="OLE_LINK24"/>
            <w:bookmarkStart w:id="8" w:name="OLE_LINK23"/>
            <w:r w:rsidRPr="00D52522">
              <w:rPr>
                <w:rFonts w:ascii="Times New Roman" w:eastAsia="PMingLiU" w:hAnsi="Times New Roman"/>
                <w:sz w:val="20"/>
                <w:lang w:eastAsia="zh-TW"/>
              </w:rPr>
              <w:t xml:space="preserve">Case 2-1: Three antenna ports on Band A and zero antenna port on Band B </w:t>
            </w:r>
          </w:p>
          <w:p w14:paraId="19170B6A" w14:textId="77777777" w:rsidR="00043EE8" w:rsidRPr="00D52522" w:rsidRDefault="00043EE8" w:rsidP="00043EE8">
            <w:pPr>
              <w:pStyle w:val="af7"/>
              <w:numPr>
                <w:ilvl w:val="1"/>
                <w:numId w:val="22"/>
              </w:numPr>
              <w:overflowPunct/>
              <w:autoSpaceDE/>
              <w:adjustRightInd/>
              <w:snapToGrid w:val="0"/>
              <w:spacing w:after="120"/>
              <w:textAlignment w:val="auto"/>
              <w:rPr>
                <w:rFonts w:ascii="Times New Roman" w:eastAsiaTheme="minorEastAsia" w:hAnsi="Times New Roman"/>
                <w:sz w:val="20"/>
                <w:lang w:eastAsia="zh-CN"/>
              </w:rPr>
            </w:pPr>
            <w:r w:rsidRPr="00D52522">
              <w:rPr>
                <w:rFonts w:ascii="Times New Roman" w:eastAsia="PMingLiU" w:hAnsi="Times New Roman"/>
                <w:sz w:val="20"/>
                <w:lang w:eastAsia="zh-TW"/>
              </w:rPr>
              <w:t>Case 2-2: Zero antenna port on Band A and three antenna ports on Band B</w:t>
            </w:r>
            <w:bookmarkEnd w:id="7"/>
          </w:p>
          <w:bookmarkEnd w:id="8"/>
          <w:p w14:paraId="241D92BD" w14:textId="77777777" w:rsidR="00043EE8" w:rsidRPr="00D52522" w:rsidRDefault="00043EE8" w:rsidP="00043EE8">
            <w:pPr>
              <w:pStyle w:val="af7"/>
              <w:numPr>
                <w:ilvl w:val="0"/>
                <w:numId w:val="22"/>
              </w:numPr>
              <w:overflowPunct/>
              <w:autoSpaceDE/>
              <w:adjustRightInd/>
              <w:snapToGrid w:val="0"/>
              <w:spacing w:after="120"/>
              <w:textAlignment w:val="auto"/>
              <w:rPr>
                <w:rFonts w:ascii="Times New Roman" w:eastAsiaTheme="minorEastAsia" w:hAnsi="Times New Roman"/>
                <w:sz w:val="20"/>
                <w:lang w:eastAsia="zh-CN"/>
              </w:rPr>
            </w:pPr>
            <w:r w:rsidRPr="00D52522">
              <w:rPr>
                <w:rFonts w:ascii="Times New Roman" w:eastAsia="PMingLiU" w:hAnsi="Times New Roman"/>
                <w:sz w:val="20"/>
                <w:u w:val="single"/>
                <w:lang w:eastAsia="zh-TW"/>
              </w:rPr>
              <w:t>Scenario 2</w:t>
            </w:r>
            <w:r w:rsidRPr="00D52522">
              <w:rPr>
                <w:rFonts w:ascii="Times New Roman" w:eastAsia="PMingLiU" w:hAnsi="Times New Roman"/>
                <w:sz w:val="20"/>
                <w:lang w:eastAsia="zh-TW"/>
              </w:rPr>
              <w:t>. Switching between the following 2 cases for 4Tx UEs configured with uplinkTxSwitchingOption set to ‘switchedUL’</w:t>
            </w:r>
          </w:p>
          <w:p w14:paraId="1D931D1A" w14:textId="77777777" w:rsidR="00043EE8" w:rsidRPr="00D52522" w:rsidRDefault="00043EE8" w:rsidP="00043EE8">
            <w:pPr>
              <w:pStyle w:val="af7"/>
              <w:numPr>
                <w:ilvl w:val="1"/>
                <w:numId w:val="22"/>
              </w:numPr>
              <w:overflowPunct/>
              <w:autoSpaceDE/>
              <w:adjustRightInd/>
              <w:snapToGrid w:val="0"/>
              <w:spacing w:after="120"/>
              <w:contextualSpacing/>
              <w:textAlignment w:val="auto"/>
              <w:rPr>
                <w:rFonts w:ascii="Times New Roman" w:eastAsia="PMingLiU" w:hAnsi="Times New Roman"/>
                <w:sz w:val="20"/>
                <w:lang w:eastAsia="zh-TW"/>
              </w:rPr>
            </w:pPr>
            <w:r w:rsidRPr="00D52522">
              <w:rPr>
                <w:rFonts w:ascii="Times New Roman" w:eastAsia="PMingLiU" w:hAnsi="Times New Roman"/>
                <w:sz w:val="20"/>
                <w:lang w:eastAsia="zh-TW"/>
              </w:rPr>
              <w:t xml:space="preserve">Case 3-1: Four antenna ports on Band A and zero antenna port on Band B </w:t>
            </w:r>
          </w:p>
          <w:p w14:paraId="0D4C59E9" w14:textId="6E4A157F" w:rsidR="00043EE8" w:rsidRPr="00D52522" w:rsidRDefault="00043EE8" w:rsidP="00043EE8">
            <w:pPr>
              <w:pStyle w:val="af7"/>
              <w:numPr>
                <w:ilvl w:val="1"/>
                <w:numId w:val="22"/>
              </w:numPr>
              <w:overflowPunct/>
              <w:autoSpaceDE/>
              <w:adjustRightInd/>
              <w:snapToGrid w:val="0"/>
              <w:spacing w:after="120"/>
              <w:contextualSpacing/>
              <w:textAlignment w:val="auto"/>
              <w:rPr>
                <w:rFonts w:ascii="Arial" w:eastAsiaTheme="minorEastAsia" w:hAnsi="Arial" w:cs="Arial"/>
                <w:sz w:val="20"/>
                <w:lang w:eastAsia="zh-CN"/>
              </w:rPr>
            </w:pPr>
            <w:r w:rsidRPr="00D52522">
              <w:rPr>
                <w:rFonts w:ascii="Times New Roman" w:eastAsia="PMingLiU" w:hAnsi="Times New Roman"/>
                <w:sz w:val="20"/>
                <w:lang w:eastAsia="zh-TW"/>
              </w:rPr>
              <w:t>Case 3-2: Zero antenna port on Band A and Four antenna ports on Band B</w:t>
            </w:r>
          </w:p>
        </w:tc>
      </w:tr>
    </w:tbl>
    <w:p w14:paraId="44211AF0" w14:textId="77777777" w:rsidR="0016469A" w:rsidRPr="00D52522" w:rsidRDefault="0016469A" w:rsidP="007C2DF3">
      <w:pPr>
        <w:pStyle w:val="3GPPNormalText"/>
        <w:rPr>
          <w:rFonts w:ascii="Times New Roman" w:eastAsia="PMingLiU" w:hAnsi="Times New Roman"/>
          <w:sz w:val="20"/>
          <w:szCs w:val="22"/>
          <w:lang w:val="en-GB" w:eastAsia="zh-TW"/>
        </w:rPr>
      </w:pPr>
    </w:p>
    <w:p w14:paraId="45133A09" w14:textId="3A29C104" w:rsidR="0016469A" w:rsidRPr="00D52522" w:rsidRDefault="007F1680" w:rsidP="007C2DF3">
      <w:pPr>
        <w:pStyle w:val="3GPPNormalText"/>
        <w:rPr>
          <w:rFonts w:ascii="Times New Roman" w:eastAsia="PMingLiU" w:hAnsi="Times New Roman"/>
          <w:sz w:val="20"/>
          <w:szCs w:val="22"/>
          <w:lang w:val="en-GB" w:eastAsia="zh-TW"/>
        </w:rPr>
      </w:pPr>
      <w:r w:rsidRPr="00D52522">
        <w:rPr>
          <w:rFonts w:ascii="Times New Roman" w:eastAsia="PMingLiU" w:hAnsi="Times New Roman"/>
          <w:sz w:val="20"/>
          <w:szCs w:val="22"/>
          <w:lang w:val="en-GB" w:eastAsia="zh-TW"/>
        </w:rPr>
        <w:t>This contribution further analyses Scenarios 1a and 2, specifically considering NUL+SUL and finding no impact on RAN1 specifications.</w:t>
      </w:r>
    </w:p>
    <w:p w14:paraId="19FDA894" w14:textId="48EF6D02" w:rsidR="002D2773" w:rsidRPr="00D52522" w:rsidRDefault="00BE4E92" w:rsidP="002D2773">
      <w:pPr>
        <w:pStyle w:val="1"/>
        <w:rPr>
          <w:rFonts w:ascii="Times New Roman" w:hAnsi="Times New Roman"/>
        </w:rPr>
      </w:pPr>
      <w:r w:rsidRPr="00D52522">
        <w:rPr>
          <w:rFonts w:ascii="Times New Roman" w:hAnsi="Times New Roman"/>
        </w:rPr>
        <w:t>2</w:t>
      </w:r>
      <w:r w:rsidR="002D2773" w:rsidRPr="00D52522">
        <w:rPr>
          <w:rFonts w:ascii="Times New Roman" w:hAnsi="Times New Roman"/>
        </w:rPr>
        <w:tab/>
      </w:r>
      <w:r w:rsidR="00286379" w:rsidRPr="00D52522">
        <w:rPr>
          <w:rFonts w:ascii="Times New Roman" w:hAnsi="Times New Roman"/>
        </w:rPr>
        <w:t>Discussions</w:t>
      </w:r>
    </w:p>
    <w:p w14:paraId="620D2D60" w14:textId="241CAF34" w:rsidR="00D429E1" w:rsidRPr="00D52522" w:rsidRDefault="00D429E1" w:rsidP="009F136D">
      <w:pPr>
        <w:rPr>
          <w:lang w:eastAsia="zh-CN"/>
        </w:rPr>
      </w:pPr>
      <w:bookmarkStart w:id="9" w:name="OLE_LINK30"/>
      <w:bookmarkStart w:id="10" w:name="OLE_LINK31"/>
      <w:bookmarkStart w:id="11" w:name="OLE_LINK46"/>
      <w:bookmarkStart w:id="12" w:name="OLE_LINK12"/>
      <w:bookmarkStart w:id="13" w:name="OLE_LINK43"/>
      <w:bookmarkEnd w:id="3"/>
      <w:bookmarkEnd w:id="4"/>
      <w:r w:rsidRPr="00D52522">
        <w:rPr>
          <w:lang w:eastAsia="zh-CN"/>
        </w:rPr>
        <w:t>In the previous meeting's discussion, the primary concern of other companies revolved around the potential impact on RAN1. This directly resulted in the agreement to introduce only Scenario 1, with Scenarios 1a and 2 being deferred pending feedback from RAN1.</w:t>
      </w:r>
      <w:r w:rsidR="00523F4D" w:rsidRPr="00D52522">
        <w:rPr>
          <w:lang w:eastAsia="zh-CN"/>
        </w:rPr>
        <w:t xml:space="preserve"> Referring to our previous paper [2], Scenario 2 has been further subdivided into</w:t>
      </w:r>
      <w:r w:rsidR="00B71610" w:rsidRPr="00D52522">
        <w:rPr>
          <w:lang w:eastAsia="zh-CN"/>
        </w:rPr>
        <w:t xml:space="preserve"> CA</w:t>
      </w:r>
      <w:r w:rsidR="00523F4D" w:rsidRPr="00D52522">
        <w:rPr>
          <w:lang w:eastAsia="zh-CN"/>
        </w:rPr>
        <w:t xml:space="preserve"> and </w:t>
      </w:r>
      <w:r w:rsidR="00B71610" w:rsidRPr="00D52522">
        <w:rPr>
          <w:lang w:eastAsia="zh-CN"/>
        </w:rPr>
        <w:t>SUL</w:t>
      </w:r>
      <w:r w:rsidR="00523F4D" w:rsidRPr="00D52522">
        <w:rPr>
          <w:lang w:eastAsia="zh-CN"/>
        </w:rPr>
        <w:t>, and Scenario 1a can also be.</w:t>
      </w:r>
    </w:p>
    <w:p w14:paraId="29138DC6" w14:textId="77777777" w:rsidR="00F83DFE" w:rsidRPr="00D52522" w:rsidRDefault="00F83DFE" w:rsidP="009F136D">
      <w:pPr>
        <w:rPr>
          <w:lang w:eastAsia="zh-CN"/>
        </w:rPr>
      </w:pPr>
    </w:p>
    <w:tbl>
      <w:tblPr>
        <w:tblStyle w:val="afa"/>
        <w:tblW w:w="0" w:type="auto"/>
        <w:jc w:val="center"/>
        <w:tblLook w:val="04A0" w:firstRow="1" w:lastRow="0" w:firstColumn="1" w:lastColumn="0" w:noHBand="0" w:noVBand="1"/>
      </w:tblPr>
      <w:tblGrid>
        <w:gridCol w:w="2261"/>
        <w:gridCol w:w="1699"/>
        <w:gridCol w:w="1701"/>
        <w:gridCol w:w="1418"/>
      </w:tblGrid>
      <w:tr w:rsidR="00D52522" w:rsidRPr="00D52522" w14:paraId="18781BDB" w14:textId="77777777" w:rsidTr="00BC3C65">
        <w:trPr>
          <w:jc w:val="center"/>
        </w:trPr>
        <w:tc>
          <w:tcPr>
            <w:tcW w:w="2261" w:type="dxa"/>
          </w:tcPr>
          <w:p w14:paraId="3DBE5EDD" w14:textId="77777777" w:rsidR="00523F4D" w:rsidRPr="00D52522" w:rsidRDefault="00523F4D" w:rsidP="00BC3C65">
            <w:pPr>
              <w:snapToGrid w:val="0"/>
              <w:spacing w:after="0"/>
              <w:jc w:val="both"/>
              <w:rPr>
                <w:rFonts w:eastAsia="PMingLiU"/>
                <w:sz w:val="20"/>
                <w:szCs w:val="20"/>
                <w:lang w:eastAsia="zh-TW"/>
              </w:rPr>
            </w:pPr>
            <w:r w:rsidRPr="00D52522">
              <w:rPr>
                <w:i/>
                <w:sz w:val="20"/>
                <w:szCs w:val="20"/>
              </w:rPr>
              <w:t>uplinkTxSwitchingOption set to 'switchedUL'</w:t>
            </w:r>
          </w:p>
        </w:tc>
        <w:tc>
          <w:tcPr>
            <w:tcW w:w="1699" w:type="dxa"/>
          </w:tcPr>
          <w:p w14:paraId="4B4A07F2" w14:textId="10C6EC2E" w:rsidR="00523F4D" w:rsidRPr="00D52522" w:rsidRDefault="00F83DFE" w:rsidP="00BC3C65">
            <w:pPr>
              <w:snapToGrid w:val="0"/>
              <w:spacing w:after="0"/>
              <w:jc w:val="both"/>
              <w:rPr>
                <w:rFonts w:eastAsia="等线"/>
                <w:sz w:val="20"/>
                <w:szCs w:val="20"/>
                <w:lang w:eastAsia="zh-CN"/>
              </w:rPr>
            </w:pPr>
            <w:r w:rsidRPr="00D52522">
              <w:rPr>
                <w:sz w:val="20"/>
                <w:szCs w:val="20"/>
              </w:rPr>
              <w:t>Example</w:t>
            </w:r>
            <w:r w:rsidR="00523F4D" w:rsidRPr="00D52522">
              <w:rPr>
                <w:rFonts w:eastAsia="PMingLiU"/>
                <w:sz w:val="20"/>
                <w:szCs w:val="20"/>
                <w:lang w:eastAsia="zh-TW"/>
              </w:rPr>
              <w:t xml:space="preserve"> 1</w:t>
            </w:r>
            <w:r w:rsidR="00523F4D" w:rsidRPr="00D52522">
              <w:rPr>
                <w:rFonts w:eastAsia="等线"/>
                <w:sz w:val="20"/>
                <w:szCs w:val="20"/>
                <w:lang w:eastAsia="zh-CN"/>
              </w:rPr>
              <w:t xml:space="preserve">: </w:t>
            </w:r>
          </w:p>
          <w:p w14:paraId="721FA993" w14:textId="77777777" w:rsidR="00523F4D" w:rsidRPr="00D52522" w:rsidRDefault="00523F4D" w:rsidP="00BC3C65">
            <w:pPr>
              <w:snapToGrid w:val="0"/>
              <w:spacing w:after="0"/>
              <w:jc w:val="both"/>
              <w:rPr>
                <w:rFonts w:eastAsia="PMingLiU"/>
                <w:sz w:val="20"/>
                <w:szCs w:val="20"/>
                <w:lang w:eastAsia="zh-TW"/>
              </w:rPr>
            </w:pPr>
            <w:r w:rsidRPr="00D52522">
              <w:rPr>
                <w:rFonts w:eastAsia="等线"/>
                <w:sz w:val="20"/>
                <w:szCs w:val="20"/>
                <w:lang w:eastAsia="zh-CN"/>
              </w:rPr>
              <w:t>(TDD+SUL)</w:t>
            </w:r>
          </w:p>
        </w:tc>
        <w:tc>
          <w:tcPr>
            <w:tcW w:w="1701" w:type="dxa"/>
          </w:tcPr>
          <w:p w14:paraId="43B9645D" w14:textId="0417BC10" w:rsidR="00523F4D" w:rsidRPr="00D52522" w:rsidRDefault="00F83DFE" w:rsidP="00BC3C65">
            <w:pPr>
              <w:snapToGrid w:val="0"/>
              <w:spacing w:after="0"/>
              <w:jc w:val="both"/>
              <w:rPr>
                <w:rFonts w:eastAsia="PMingLiU"/>
                <w:sz w:val="20"/>
                <w:szCs w:val="20"/>
                <w:lang w:eastAsia="zh-TW"/>
              </w:rPr>
            </w:pPr>
            <w:r w:rsidRPr="00D52522">
              <w:rPr>
                <w:sz w:val="20"/>
                <w:szCs w:val="20"/>
              </w:rPr>
              <w:t>Example</w:t>
            </w:r>
            <w:r w:rsidRPr="00D52522">
              <w:rPr>
                <w:rFonts w:eastAsia="PMingLiU"/>
                <w:sz w:val="20"/>
                <w:szCs w:val="20"/>
                <w:lang w:eastAsia="zh-TW"/>
              </w:rPr>
              <w:t xml:space="preserve"> 2</w:t>
            </w:r>
            <w:r w:rsidRPr="00D52522">
              <w:rPr>
                <w:rFonts w:eastAsia="等线"/>
                <w:sz w:val="20"/>
                <w:szCs w:val="20"/>
                <w:lang w:eastAsia="zh-CN"/>
              </w:rPr>
              <w:t>:</w:t>
            </w:r>
          </w:p>
          <w:p w14:paraId="3A4C1648" w14:textId="77777777" w:rsidR="00523F4D" w:rsidRPr="00D52522" w:rsidRDefault="00523F4D" w:rsidP="00BC3C65">
            <w:pPr>
              <w:snapToGrid w:val="0"/>
              <w:spacing w:after="0"/>
              <w:jc w:val="both"/>
              <w:rPr>
                <w:rFonts w:eastAsia="PMingLiU"/>
                <w:sz w:val="20"/>
                <w:szCs w:val="20"/>
                <w:lang w:eastAsia="zh-TW"/>
              </w:rPr>
            </w:pPr>
            <w:r w:rsidRPr="00D52522">
              <w:rPr>
                <w:rFonts w:eastAsia="等线"/>
                <w:sz w:val="20"/>
                <w:szCs w:val="20"/>
                <w:lang w:eastAsia="zh-CN"/>
              </w:rPr>
              <w:t>(TDD+TDD)</w:t>
            </w:r>
          </w:p>
        </w:tc>
        <w:tc>
          <w:tcPr>
            <w:tcW w:w="1418" w:type="dxa"/>
          </w:tcPr>
          <w:p w14:paraId="13FFA179" w14:textId="2AF8E26F" w:rsidR="00523F4D" w:rsidRPr="00D52522" w:rsidRDefault="00F83DFE" w:rsidP="00BC3C65">
            <w:pPr>
              <w:snapToGrid w:val="0"/>
              <w:spacing w:after="0"/>
              <w:jc w:val="both"/>
              <w:rPr>
                <w:rFonts w:eastAsia="PMingLiU"/>
                <w:sz w:val="20"/>
                <w:szCs w:val="20"/>
                <w:lang w:eastAsia="zh-TW"/>
              </w:rPr>
            </w:pPr>
            <w:r w:rsidRPr="00D52522">
              <w:rPr>
                <w:sz w:val="20"/>
                <w:szCs w:val="20"/>
              </w:rPr>
              <w:t>Example</w:t>
            </w:r>
            <w:r w:rsidR="00523F4D" w:rsidRPr="00D52522">
              <w:rPr>
                <w:rFonts w:eastAsia="PMingLiU"/>
                <w:sz w:val="20"/>
                <w:szCs w:val="20"/>
                <w:lang w:eastAsia="zh-TW"/>
              </w:rPr>
              <w:t xml:space="preserve"> 3:</w:t>
            </w:r>
          </w:p>
          <w:p w14:paraId="50E26637" w14:textId="77777777" w:rsidR="00523F4D" w:rsidRPr="00D52522" w:rsidRDefault="00523F4D" w:rsidP="00BC3C65">
            <w:pPr>
              <w:snapToGrid w:val="0"/>
              <w:spacing w:after="0"/>
              <w:jc w:val="both"/>
              <w:rPr>
                <w:rFonts w:eastAsia="PMingLiU"/>
                <w:sz w:val="20"/>
                <w:szCs w:val="20"/>
                <w:lang w:eastAsia="zh-TW"/>
              </w:rPr>
            </w:pPr>
            <w:r w:rsidRPr="00D52522">
              <w:rPr>
                <w:rFonts w:eastAsia="等线"/>
                <w:sz w:val="20"/>
                <w:szCs w:val="20"/>
                <w:lang w:eastAsia="zh-CN"/>
              </w:rPr>
              <w:t>(TDD+FDD)</w:t>
            </w:r>
          </w:p>
        </w:tc>
      </w:tr>
      <w:tr w:rsidR="00D52522" w:rsidRPr="00D52522" w14:paraId="29F86E03" w14:textId="77777777" w:rsidTr="00BC3C65">
        <w:trPr>
          <w:jc w:val="center"/>
        </w:trPr>
        <w:tc>
          <w:tcPr>
            <w:tcW w:w="2261" w:type="dxa"/>
          </w:tcPr>
          <w:p w14:paraId="52D16C29" w14:textId="77777777" w:rsidR="00523F4D" w:rsidRPr="00D52522" w:rsidRDefault="00523F4D" w:rsidP="00BC3C65">
            <w:pPr>
              <w:snapToGrid w:val="0"/>
              <w:spacing w:after="0"/>
              <w:jc w:val="both"/>
              <w:rPr>
                <w:rFonts w:eastAsia="等线"/>
                <w:sz w:val="20"/>
                <w:szCs w:val="20"/>
                <w:lang w:eastAsia="zh-CN"/>
              </w:rPr>
            </w:pPr>
            <w:r w:rsidRPr="00D52522">
              <w:rPr>
                <w:rFonts w:eastAsia="PMingLiU"/>
                <w:sz w:val="20"/>
                <w:szCs w:val="20"/>
                <w:lang w:eastAsia="zh-TW"/>
              </w:rPr>
              <w:t>C</w:t>
            </w:r>
            <w:r w:rsidRPr="00D52522">
              <w:rPr>
                <w:rFonts w:eastAsia="等线"/>
                <w:sz w:val="20"/>
                <w:szCs w:val="20"/>
                <w:lang w:eastAsia="zh-CN"/>
              </w:rPr>
              <w:t>ase</w:t>
            </w:r>
            <w:r w:rsidRPr="00D52522">
              <w:rPr>
                <w:rFonts w:eastAsia="PMingLiU"/>
                <w:sz w:val="20"/>
                <w:szCs w:val="20"/>
                <w:lang w:eastAsia="zh-TW"/>
              </w:rPr>
              <w:t>1</w:t>
            </w:r>
          </w:p>
        </w:tc>
        <w:tc>
          <w:tcPr>
            <w:tcW w:w="1699" w:type="dxa"/>
          </w:tcPr>
          <w:p w14:paraId="472F454C" w14:textId="77777777" w:rsidR="00523F4D" w:rsidRPr="00D52522" w:rsidRDefault="00523F4D" w:rsidP="00BC3C65">
            <w:pPr>
              <w:snapToGrid w:val="0"/>
              <w:spacing w:after="0"/>
              <w:jc w:val="both"/>
              <w:rPr>
                <w:rFonts w:eastAsia="等线"/>
                <w:sz w:val="20"/>
                <w:szCs w:val="20"/>
                <w:lang w:eastAsia="zh-CN"/>
              </w:rPr>
            </w:pPr>
            <w:r w:rsidRPr="00D52522">
              <w:rPr>
                <w:rFonts w:eastAsia="等线"/>
                <w:sz w:val="20"/>
                <w:szCs w:val="20"/>
                <w:lang w:eastAsia="zh-CN"/>
              </w:rPr>
              <w:t>4Tx+0Tx</w:t>
            </w:r>
          </w:p>
        </w:tc>
        <w:tc>
          <w:tcPr>
            <w:tcW w:w="1701" w:type="dxa"/>
          </w:tcPr>
          <w:p w14:paraId="7B825DBB" w14:textId="77777777" w:rsidR="00523F4D" w:rsidRPr="00D52522" w:rsidRDefault="00523F4D" w:rsidP="00BC3C65">
            <w:pPr>
              <w:snapToGrid w:val="0"/>
              <w:spacing w:after="0"/>
              <w:jc w:val="both"/>
              <w:rPr>
                <w:rFonts w:eastAsia="PMingLiU"/>
                <w:sz w:val="20"/>
                <w:szCs w:val="20"/>
                <w:lang w:eastAsia="zh-TW"/>
              </w:rPr>
            </w:pPr>
            <w:r w:rsidRPr="00D52522">
              <w:rPr>
                <w:rFonts w:eastAsia="等线"/>
                <w:sz w:val="20"/>
                <w:szCs w:val="20"/>
                <w:lang w:eastAsia="zh-CN"/>
              </w:rPr>
              <w:t>4Tx+0Tx</w:t>
            </w:r>
          </w:p>
        </w:tc>
        <w:tc>
          <w:tcPr>
            <w:tcW w:w="1418" w:type="dxa"/>
          </w:tcPr>
          <w:p w14:paraId="5352C911" w14:textId="77777777" w:rsidR="00523F4D" w:rsidRPr="00D52522" w:rsidRDefault="00523F4D" w:rsidP="00BC3C65">
            <w:pPr>
              <w:snapToGrid w:val="0"/>
              <w:spacing w:after="0"/>
              <w:jc w:val="both"/>
              <w:rPr>
                <w:rFonts w:eastAsia="PMingLiU"/>
                <w:sz w:val="20"/>
                <w:szCs w:val="20"/>
                <w:lang w:eastAsia="zh-TW"/>
              </w:rPr>
            </w:pPr>
            <w:r w:rsidRPr="00D52522">
              <w:rPr>
                <w:rFonts w:eastAsia="等线"/>
                <w:sz w:val="20"/>
                <w:szCs w:val="20"/>
                <w:lang w:eastAsia="zh-CN"/>
              </w:rPr>
              <w:t>4Tx+0Tx</w:t>
            </w:r>
          </w:p>
        </w:tc>
      </w:tr>
      <w:tr w:rsidR="00523F4D" w:rsidRPr="00D52522" w14:paraId="37A06BF7" w14:textId="77777777" w:rsidTr="00BC3C65">
        <w:trPr>
          <w:jc w:val="center"/>
        </w:trPr>
        <w:tc>
          <w:tcPr>
            <w:tcW w:w="2261" w:type="dxa"/>
          </w:tcPr>
          <w:p w14:paraId="3AA144F4" w14:textId="77777777" w:rsidR="00523F4D" w:rsidRPr="00D52522" w:rsidRDefault="00523F4D" w:rsidP="00BC3C65">
            <w:pPr>
              <w:snapToGrid w:val="0"/>
              <w:spacing w:after="0"/>
              <w:jc w:val="both"/>
              <w:rPr>
                <w:rFonts w:eastAsia="等线"/>
                <w:sz w:val="20"/>
                <w:szCs w:val="20"/>
                <w:lang w:eastAsia="zh-CN"/>
              </w:rPr>
            </w:pPr>
            <w:r w:rsidRPr="00D52522">
              <w:rPr>
                <w:rFonts w:eastAsia="PMingLiU"/>
                <w:sz w:val="20"/>
                <w:szCs w:val="20"/>
                <w:lang w:eastAsia="zh-TW"/>
              </w:rPr>
              <w:t>Case2</w:t>
            </w:r>
          </w:p>
        </w:tc>
        <w:tc>
          <w:tcPr>
            <w:tcW w:w="1699" w:type="dxa"/>
          </w:tcPr>
          <w:p w14:paraId="57DF12A4" w14:textId="77777777" w:rsidR="00523F4D" w:rsidRPr="00D52522" w:rsidRDefault="00523F4D" w:rsidP="00BC3C65">
            <w:pPr>
              <w:snapToGrid w:val="0"/>
              <w:spacing w:after="0"/>
              <w:jc w:val="both"/>
              <w:rPr>
                <w:rFonts w:eastAsia="PMingLiU"/>
                <w:sz w:val="20"/>
                <w:szCs w:val="20"/>
                <w:lang w:eastAsia="zh-TW"/>
              </w:rPr>
            </w:pPr>
            <w:r w:rsidRPr="00D52522">
              <w:rPr>
                <w:rFonts w:eastAsia="等线"/>
                <w:sz w:val="20"/>
                <w:szCs w:val="20"/>
                <w:lang w:eastAsia="zh-CN"/>
              </w:rPr>
              <w:t>0Tx+2/4Tx</w:t>
            </w:r>
          </w:p>
        </w:tc>
        <w:tc>
          <w:tcPr>
            <w:tcW w:w="1701" w:type="dxa"/>
          </w:tcPr>
          <w:p w14:paraId="23DAFACA" w14:textId="77777777" w:rsidR="00523F4D" w:rsidRPr="00D52522" w:rsidRDefault="00523F4D" w:rsidP="00BC3C65">
            <w:pPr>
              <w:snapToGrid w:val="0"/>
              <w:spacing w:after="0"/>
              <w:jc w:val="both"/>
              <w:rPr>
                <w:rFonts w:eastAsia="PMingLiU"/>
                <w:sz w:val="20"/>
                <w:szCs w:val="20"/>
                <w:lang w:eastAsia="zh-TW"/>
              </w:rPr>
            </w:pPr>
            <w:r w:rsidRPr="00D52522">
              <w:rPr>
                <w:rFonts w:eastAsia="等线"/>
                <w:sz w:val="20"/>
                <w:szCs w:val="20"/>
                <w:lang w:eastAsia="zh-CN"/>
              </w:rPr>
              <w:t>0Tx+2/4Tx</w:t>
            </w:r>
          </w:p>
        </w:tc>
        <w:tc>
          <w:tcPr>
            <w:tcW w:w="1418" w:type="dxa"/>
          </w:tcPr>
          <w:p w14:paraId="22D3EFBA" w14:textId="77777777" w:rsidR="00523F4D" w:rsidRPr="00D52522" w:rsidRDefault="00523F4D" w:rsidP="00BC3C65">
            <w:pPr>
              <w:snapToGrid w:val="0"/>
              <w:spacing w:after="0"/>
              <w:jc w:val="both"/>
              <w:rPr>
                <w:rFonts w:eastAsia="PMingLiU"/>
                <w:sz w:val="20"/>
                <w:szCs w:val="20"/>
                <w:lang w:eastAsia="zh-TW"/>
              </w:rPr>
            </w:pPr>
            <w:r w:rsidRPr="00D52522">
              <w:rPr>
                <w:rFonts w:eastAsia="等线"/>
                <w:sz w:val="20"/>
                <w:szCs w:val="20"/>
                <w:lang w:eastAsia="zh-CN"/>
              </w:rPr>
              <w:t>0Tx+2/4Tx</w:t>
            </w:r>
          </w:p>
        </w:tc>
      </w:tr>
    </w:tbl>
    <w:p w14:paraId="4CD62D7E" w14:textId="77777777" w:rsidR="00D429E1" w:rsidRPr="00D52522" w:rsidRDefault="00D429E1" w:rsidP="009F136D">
      <w:pPr>
        <w:rPr>
          <w:lang w:eastAsia="zh-CN"/>
        </w:rPr>
      </w:pPr>
    </w:p>
    <w:p w14:paraId="049254D5" w14:textId="6629EF97" w:rsidR="00460043" w:rsidRPr="00D52522" w:rsidRDefault="00460043" w:rsidP="006818AD">
      <w:pPr>
        <w:rPr>
          <w:b/>
          <w:i/>
          <w:iCs/>
          <w:lang w:eastAsia="zh-CN"/>
        </w:rPr>
      </w:pPr>
      <w:r w:rsidRPr="00D52522">
        <w:rPr>
          <w:bCs/>
          <w:lang w:eastAsia="zh-CN"/>
        </w:rPr>
        <w:t>Regarding CA, as detailed in subclause 6.1.6.2.0 of TS 38.214 [3] (copied below), a maximum of 2Tx is supported. Consequently, for Scenarios 1a and 2 with more than 2Tx switching between NUL and NUL, RAN1 specification modifications are necessary.</w:t>
      </w:r>
      <w:r w:rsidR="001116CA" w:rsidRPr="00D52522">
        <w:rPr>
          <w:bCs/>
          <w:lang w:eastAsia="zh-CN"/>
        </w:rPr>
        <w:t xml:space="preserve"> </w:t>
      </w:r>
      <w:r w:rsidR="006818AD" w:rsidRPr="006818AD">
        <w:rPr>
          <w:iCs/>
          <w:lang w:eastAsia="zh-CN"/>
        </w:rPr>
        <w:t>Therefore, w</w:t>
      </w:r>
      <w:r w:rsidR="001116CA" w:rsidRPr="006818AD">
        <w:rPr>
          <w:iCs/>
          <w:lang w:eastAsia="zh-CN"/>
        </w:rPr>
        <w:t>hen Scenarios 1a and 2 involve switching band combinations configured with CA, this necessitates waiting for RAN1 to provide feedback on the acceptability of the RAN1 impact.</w:t>
      </w:r>
    </w:p>
    <w:p w14:paraId="5F6A1AC8" w14:textId="77777777" w:rsidR="00460043" w:rsidRPr="00D52522" w:rsidRDefault="00460043" w:rsidP="00523F4D">
      <w:pPr>
        <w:rPr>
          <w:bCs/>
          <w:sz w:val="21"/>
          <w:lang w:eastAsia="zh-CN"/>
        </w:rPr>
      </w:pPr>
    </w:p>
    <w:tbl>
      <w:tblPr>
        <w:tblStyle w:val="afa"/>
        <w:tblW w:w="19258" w:type="dxa"/>
        <w:tblLook w:val="04A0" w:firstRow="1" w:lastRow="0" w:firstColumn="1" w:lastColumn="0" w:noHBand="0" w:noVBand="1"/>
      </w:tblPr>
      <w:tblGrid>
        <w:gridCol w:w="9629"/>
        <w:gridCol w:w="9629"/>
      </w:tblGrid>
      <w:tr w:rsidR="00B71610" w:rsidRPr="00D52522" w14:paraId="3AB0573C" w14:textId="77777777" w:rsidTr="00B71610">
        <w:tc>
          <w:tcPr>
            <w:tcW w:w="9629" w:type="dxa"/>
          </w:tcPr>
          <w:p w14:paraId="1F6EA10E" w14:textId="77777777" w:rsidR="00B71610" w:rsidRPr="00D52522" w:rsidRDefault="00B71610" w:rsidP="00B71610">
            <w:pPr>
              <w:pStyle w:val="50"/>
              <w:autoSpaceDE/>
              <w:autoSpaceDN/>
              <w:adjustRightInd/>
              <w:outlineLvl w:val="4"/>
              <w:rPr>
                <w:i/>
                <w:iCs/>
                <w:sz w:val="20"/>
                <w:szCs w:val="20"/>
                <w:lang w:val="x-none"/>
              </w:rPr>
            </w:pPr>
            <w:r w:rsidRPr="00D52522">
              <w:rPr>
                <w:sz w:val="20"/>
                <w:szCs w:val="20"/>
                <w:lang w:val="x-none"/>
              </w:rPr>
              <w:lastRenderedPageBreak/>
              <w:t>6.1.6.2.0</w:t>
            </w:r>
            <w:r w:rsidRPr="00D52522">
              <w:rPr>
                <w:sz w:val="20"/>
                <w:szCs w:val="20"/>
                <w:lang w:val="x-none"/>
              </w:rPr>
              <w:tab/>
              <w:t>Uplink switching with two uplink bands</w:t>
            </w:r>
          </w:p>
          <w:p w14:paraId="7225655B" w14:textId="77777777" w:rsidR="00B71610" w:rsidRPr="00D52522" w:rsidRDefault="00B71610" w:rsidP="00B71610">
            <w:pPr>
              <w:autoSpaceDE/>
              <w:autoSpaceDN/>
              <w:adjustRightInd/>
              <w:rPr>
                <w:sz w:val="20"/>
                <w:szCs w:val="20"/>
                <w:lang w:val="en-GB"/>
              </w:rPr>
            </w:pPr>
            <w:r w:rsidRPr="00D52522">
              <w:rPr>
                <w:sz w:val="20"/>
                <w:szCs w:val="20"/>
                <w:lang w:val="en-GB"/>
              </w:rPr>
              <w:t xml:space="preserve">For a UE </w:t>
            </w:r>
            <w:r w:rsidRPr="00D52522">
              <w:rPr>
                <w:sz w:val="20"/>
                <w:szCs w:val="20"/>
              </w:rPr>
              <w:t xml:space="preserve">indicating a capability for uplink switching with </w:t>
            </w:r>
            <w:r w:rsidRPr="00D52522">
              <w:rPr>
                <w:rFonts w:eastAsia="Times New Roman"/>
                <w:i/>
                <w:noProof/>
                <w:sz w:val="20"/>
                <w:szCs w:val="20"/>
                <w:lang w:val="en-GB" w:eastAsia="en-GB"/>
              </w:rPr>
              <w:t>BandCombination-UplinkTxSwitch</w:t>
            </w:r>
            <w:r w:rsidRPr="00D52522">
              <w:rPr>
                <w:sz w:val="20"/>
                <w:szCs w:val="20"/>
              </w:rPr>
              <w:t xml:space="preserve"> </w:t>
            </w:r>
            <w:r w:rsidRPr="00D52522">
              <w:rPr>
                <w:iCs/>
                <w:noProof/>
                <w:sz w:val="20"/>
                <w:szCs w:val="20"/>
                <w:lang w:val="en-GB" w:eastAsia="en-GB"/>
              </w:rPr>
              <w:t xml:space="preserve">or </w:t>
            </w:r>
            <w:r w:rsidRPr="00D52522">
              <w:rPr>
                <w:i/>
                <w:noProof/>
                <w:sz w:val="20"/>
                <w:szCs w:val="20"/>
                <w:lang w:val="en-GB" w:eastAsia="en-GB"/>
              </w:rPr>
              <w:t>uplinkTxSwitchingPeriod2T2T</w:t>
            </w:r>
            <w:r w:rsidRPr="00D52522">
              <w:rPr>
                <w:sz w:val="20"/>
                <w:szCs w:val="20"/>
              </w:rPr>
              <w:t xml:space="preserve"> for a band combination, and </w:t>
            </w:r>
            <w:r w:rsidRPr="00D52522">
              <w:rPr>
                <w:sz w:val="20"/>
                <w:szCs w:val="20"/>
                <w:lang w:val="en-GB"/>
              </w:rPr>
              <w:t>if it is for that band combination configured with uplink carrier aggregation:</w:t>
            </w:r>
          </w:p>
          <w:p w14:paraId="1FAE5B02" w14:textId="77777777" w:rsidR="00B71610" w:rsidRPr="00D52522" w:rsidRDefault="00B71610" w:rsidP="00B71610">
            <w:pPr>
              <w:autoSpaceDE/>
              <w:autoSpaceDN/>
              <w:adjustRightInd/>
              <w:ind w:left="568" w:hanging="284"/>
              <w:rPr>
                <w:sz w:val="20"/>
                <w:szCs w:val="20"/>
                <w:lang w:val="x-none"/>
              </w:rPr>
            </w:pPr>
            <w:r w:rsidRPr="00D52522">
              <w:rPr>
                <w:sz w:val="20"/>
                <w:szCs w:val="20"/>
                <w:lang w:val="x-none"/>
              </w:rPr>
              <w:t>-</w:t>
            </w:r>
            <w:r w:rsidRPr="00D52522">
              <w:rPr>
                <w:sz w:val="20"/>
                <w:szCs w:val="20"/>
                <w:lang w:val="x-none"/>
              </w:rPr>
              <w:tab/>
              <w:t xml:space="preserve">If the UE is configured with uplink switching with parameter </w:t>
            </w:r>
            <w:r w:rsidRPr="00D52522">
              <w:rPr>
                <w:i/>
                <w:iCs/>
                <w:sz w:val="20"/>
                <w:szCs w:val="20"/>
                <w:lang w:val="x-none"/>
              </w:rPr>
              <w:t>uplinkTxSwitching</w:t>
            </w:r>
            <w:r w:rsidRPr="00D52522">
              <w:rPr>
                <w:sz w:val="20"/>
                <w:szCs w:val="20"/>
                <w:lang w:val="x-none"/>
              </w:rPr>
              <w:t xml:space="preserve">, when the UE is to transmit in the uplink based on DCI(s) received before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D52522">
              <w:rPr>
                <w:b/>
                <w:sz w:val="20"/>
                <w:szCs w:val="20"/>
                <w:lang w:val="x-none"/>
              </w:rPr>
              <w:t xml:space="preserve"> </w:t>
            </w:r>
            <w:r w:rsidRPr="00D52522">
              <w:rPr>
                <w:sz w:val="20"/>
                <w:szCs w:val="20"/>
                <w:lang w:val="x-none"/>
              </w:rPr>
              <w:t>or based on a higher layer configuration(s):</w:t>
            </w:r>
          </w:p>
          <w:p w14:paraId="7EE61472" w14:textId="77777777" w:rsidR="00B71610" w:rsidRPr="00D52522" w:rsidRDefault="00B71610" w:rsidP="00B71610">
            <w:pPr>
              <w:autoSpaceDE/>
              <w:autoSpaceDN/>
              <w:adjustRightInd/>
              <w:ind w:left="851" w:hanging="284"/>
              <w:rPr>
                <w:sz w:val="20"/>
                <w:szCs w:val="20"/>
                <w:lang w:val="x-none"/>
              </w:rPr>
            </w:pPr>
            <w:r w:rsidRPr="00D52522">
              <w:rPr>
                <w:sz w:val="20"/>
                <w:szCs w:val="20"/>
                <w:lang w:val="x-none"/>
              </w:rPr>
              <w:t>-</w:t>
            </w:r>
            <w:r w:rsidRPr="00D52522">
              <w:rPr>
                <w:sz w:val="20"/>
                <w:szCs w:val="20"/>
                <w:lang w:val="x-none"/>
              </w:rPr>
              <w:tab/>
              <w:t xml:space="preserve">When the UE is to transmit a </w:t>
            </w:r>
            <w:r w:rsidRPr="00D52522">
              <w:rPr>
                <w:sz w:val="20"/>
                <w:szCs w:val="20"/>
                <w:highlight w:val="yellow"/>
                <w:lang w:val="x-none"/>
              </w:rPr>
              <w:t>2-port</w:t>
            </w:r>
            <w:r w:rsidRPr="00D52522">
              <w:rPr>
                <w:sz w:val="20"/>
                <w:szCs w:val="20"/>
                <w:lang w:val="x-none"/>
              </w:rPr>
              <w:t xml:space="preserve"> transmission on one uplink carrier on one band and if the preceding uplink transmission is a </w:t>
            </w:r>
            <w:r w:rsidRPr="00D52522">
              <w:rPr>
                <w:sz w:val="20"/>
                <w:szCs w:val="20"/>
                <w:highlight w:val="yellow"/>
                <w:lang w:val="x-none"/>
              </w:rPr>
              <w:t>1-port</w:t>
            </w:r>
            <w:r w:rsidRPr="00D52522">
              <w:rPr>
                <w:sz w:val="20"/>
                <w:szCs w:val="20"/>
                <w:lang w:val="x-none"/>
              </w:rPr>
              <w:t xml:space="preserve">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D52522">
              <w:rPr>
                <w:sz w:val="20"/>
                <w:szCs w:val="20"/>
                <w:lang w:val="x-none"/>
              </w:rPr>
              <w:t xml:space="preserve"> on any of the carriers.</w:t>
            </w:r>
          </w:p>
          <w:p w14:paraId="5BAB4682" w14:textId="77777777" w:rsidR="00B71610" w:rsidRPr="00D52522" w:rsidRDefault="00B71610" w:rsidP="00B71610">
            <w:pPr>
              <w:autoSpaceDE/>
              <w:autoSpaceDN/>
              <w:adjustRightInd/>
              <w:ind w:left="851" w:hanging="284"/>
              <w:rPr>
                <w:sz w:val="20"/>
                <w:szCs w:val="20"/>
                <w:lang w:val="x-none"/>
              </w:rPr>
            </w:pPr>
            <w:r w:rsidRPr="00D52522">
              <w:rPr>
                <w:sz w:val="20"/>
                <w:szCs w:val="20"/>
                <w:lang w:val="x-none"/>
              </w:rPr>
              <w:t>-</w:t>
            </w:r>
            <w:r w:rsidRPr="00D52522">
              <w:rPr>
                <w:sz w:val="20"/>
                <w:szCs w:val="20"/>
                <w:lang w:val="x-none"/>
              </w:rPr>
              <w:tab/>
              <w:t xml:space="preserve">When the UE is to transmit a </w:t>
            </w:r>
            <w:r w:rsidRPr="00D52522">
              <w:rPr>
                <w:sz w:val="20"/>
                <w:szCs w:val="20"/>
                <w:highlight w:val="yellow"/>
                <w:lang w:val="x-none"/>
              </w:rPr>
              <w:t>1-port</w:t>
            </w:r>
            <w:r w:rsidRPr="00D52522">
              <w:rPr>
                <w:sz w:val="20"/>
                <w:szCs w:val="20"/>
                <w:lang w:val="x-none"/>
              </w:rPr>
              <w:t xml:space="preserve"> transmission on one uplink carrier on one band and if the preceding uplink transmission is a </w:t>
            </w:r>
            <w:r w:rsidRPr="00D52522">
              <w:rPr>
                <w:sz w:val="20"/>
                <w:szCs w:val="20"/>
                <w:highlight w:val="yellow"/>
                <w:lang w:val="x-none"/>
              </w:rPr>
              <w:t>2-port</w:t>
            </w:r>
            <w:r w:rsidRPr="00D52522">
              <w:rPr>
                <w:sz w:val="20"/>
                <w:szCs w:val="20"/>
                <w:lang w:val="x-none"/>
              </w:rPr>
              <w:t xml:space="preserve">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D52522">
              <w:rPr>
                <w:sz w:val="20"/>
                <w:szCs w:val="20"/>
                <w:lang w:val="x-none"/>
              </w:rPr>
              <w:t xml:space="preserve"> on any of the carriers. </w:t>
            </w:r>
          </w:p>
          <w:p w14:paraId="54BCD50C" w14:textId="77777777" w:rsidR="00B71610" w:rsidRPr="00D52522" w:rsidRDefault="00B71610" w:rsidP="00B71610">
            <w:pPr>
              <w:autoSpaceDE/>
              <w:autoSpaceDN/>
              <w:adjustRightInd/>
              <w:ind w:left="851" w:hanging="284"/>
              <w:rPr>
                <w:sz w:val="20"/>
                <w:szCs w:val="20"/>
                <w:lang w:val="x-none"/>
              </w:rPr>
            </w:pPr>
            <w:r w:rsidRPr="00D52522">
              <w:rPr>
                <w:sz w:val="20"/>
                <w:szCs w:val="20"/>
                <w:lang w:val="x-none"/>
              </w:rPr>
              <w:t>-</w:t>
            </w:r>
            <w:r w:rsidRPr="00D52522">
              <w:rPr>
                <w:sz w:val="20"/>
                <w:szCs w:val="20"/>
                <w:lang w:val="x-none"/>
              </w:rPr>
              <w:tab/>
              <w:t xml:space="preserve">For the UE configured with </w:t>
            </w:r>
            <w:r w:rsidRPr="00D52522">
              <w:rPr>
                <w:i/>
                <w:iCs/>
                <w:sz w:val="20"/>
                <w:szCs w:val="20"/>
                <w:lang w:val="x-none"/>
              </w:rPr>
              <w:t>uplinkTxSwitchingOption</w:t>
            </w:r>
            <w:r w:rsidRPr="00D52522">
              <w:rPr>
                <w:i/>
                <w:iCs/>
                <w:sz w:val="20"/>
                <w:szCs w:val="20"/>
              </w:rPr>
              <w:t xml:space="preserve"> </w:t>
            </w:r>
            <w:r w:rsidRPr="00D52522">
              <w:rPr>
                <w:sz w:val="20"/>
                <w:szCs w:val="20"/>
              </w:rPr>
              <w:t>set to '</w:t>
            </w:r>
            <w:r w:rsidRPr="00D52522">
              <w:rPr>
                <w:rFonts w:eastAsia="Times New Roman"/>
                <w:iCs/>
                <w:noProof/>
                <w:sz w:val="20"/>
                <w:szCs w:val="20"/>
                <w:lang w:val="x-none" w:eastAsia="en-GB"/>
              </w:rPr>
              <w:t>switchedUL</w:t>
            </w:r>
            <w:r w:rsidRPr="00D52522">
              <w:rPr>
                <w:rFonts w:eastAsia="Times New Roman"/>
                <w:iCs/>
                <w:noProof/>
                <w:sz w:val="20"/>
                <w:szCs w:val="20"/>
                <w:lang w:val="en-GB" w:eastAsia="en-GB"/>
              </w:rPr>
              <w:t>'</w:t>
            </w:r>
            <w:r w:rsidRPr="00D52522">
              <w:rPr>
                <w:sz w:val="20"/>
                <w:szCs w:val="20"/>
                <w:lang w:val="x-none"/>
              </w:rPr>
              <w:t xml:space="preserve">, when the UE is to transmit a </w:t>
            </w:r>
            <w:r w:rsidRPr="00D52522">
              <w:rPr>
                <w:sz w:val="20"/>
                <w:szCs w:val="20"/>
                <w:highlight w:val="yellow"/>
                <w:lang w:val="x-none"/>
              </w:rPr>
              <w:t>1-port</w:t>
            </w:r>
            <w:r w:rsidRPr="00D52522">
              <w:rPr>
                <w:sz w:val="20"/>
                <w:szCs w:val="20"/>
                <w:lang w:val="x-none"/>
              </w:rPr>
              <w:t xml:space="preserve"> transmission on one uplink carrier on one band and if the preceding uplink transmission was a </w:t>
            </w:r>
            <w:r w:rsidRPr="00D52522">
              <w:rPr>
                <w:sz w:val="20"/>
                <w:szCs w:val="20"/>
                <w:highlight w:val="yellow"/>
                <w:lang w:val="x-none"/>
              </w:rPr>
              <w:t>1-port</w:t>
            </w:r>
            <w:r w:rsidRPr="00D52522">
              <w:rPr>
                <w:sz w:val="20"/>
                <w:szCs w:val="20"/>
                <w:lang w:val="x-none"/>
              </w:rPr>
              <w:t xml:space="preserve">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D52522">
              <w:rPr>
                <w:sz w:val="20"/>
                <w:szCs w:val="20"/>
                <w:lang w:val="x-none"/>
              </w:rPr>
              <w:t xml:space="preserve"> on any of the carriers.</w:t>
            </w:r>
          </w:p>
          <w:p w14:paraId="6B4615CF" w14:textId="77777777" w:rsidR="00B71610" w:rsidRPr="00D52522" w:rsidRDefault="00B71610" w:rsidP="00B71610">
            <w:pPr>
              <w:autoSpaceDE/>
              <w:autoSpaceDN/>
              <w:adjustRightInd/>
              <w:ind w:left="851" w:hanging="284"/>
              <w:rPr>
                <w:sz w:val="20"/>
                <w:szCs w:val="20"/>
                <w:lang w:val="x-none" w:eastAsia="zh-CN"/>
              </w:rPr>
            </w:pPr>
            <w:r w:rsidRPr="00D52522">
              <w:rPr>
                <w:sz w:val="20"/>
                <w:szCs w:val="20"/>
                <w:lang w:val="x-none" w:eastAsia="zh-CN"/>
              </w:rPr>
              <w:t xml:space="preserve">&lt;--texts omitted--&gt; </w:t>
            </w:r>
          </w:p>
          <w:p w14:paraId="7ABF87FA" w14:textId="77777777" w:rsidR="00B71610" w:rsidRPr="00D52522" w:rsidRDefault="00B71610" w:rsidP="00B71610">
            <w:pPr>
              <w:autoSpaceDE/>
              <w:autoSpaceDN/>
              <w:adjustRightInd/>
              <w:ind w:left="851" w:hanging="284"/>
              <w:rPr>
                <w:sz w:val="20"/>
                <w:szCs w:val="20"/>
                <w:lang w:val="x-none"/>
              </w:rPr>
            </w:pPr>
            <w:r w:rsidRPr="00D52522">
              <w:rPr>
                <w:sz w:val="20"/>
                <w:szCs w:val="20"/>
                <w:lang w:val="x-none"/>
              </w:rPr>
              <w:t>-</w:t>
            </w:r>
            <w:r w:rsidRPr="00D52522">
              <w:rPr>
                <w:sz w:val="20"/>
                <w:szCs w:val="20"/>
                <w:lang w:val="x-none"/>
              </w:rPr>
              <w:tab/>
              <w:t xml:space="preserve">If </w:t>
            </w:r>
            <w:r w:rsidRPr="00D52522">
              <w:rPr>
                <w:i/>
                <w:iCs/>
                <w:sz w:val="20"/>
                <w:szCs w:val="20"/>
                <w:lang w:val="x-none"/>
              </w:rPr>
              <w:t>uplinkTxSwitching-2T-Mode</w:t>
            </w:r>
            <w:r w:rsidRPr="00D52522">
              <w:rPr>
                <w:sz w:val="20"/>
                <w:szCs w:val="20"/>
                <w:lang w:val="x-none"/>
              </w:rPr>
              <w:t xml:space="preserve"> is configured, when the UE is to transmit a </w:t>
            </w:r>
            <w:r w:rsidRPr="00D52522">
              <w:rPr>
                <w:sz w:val="20"/>
                <w:szCs w:val="20"/>
                <w:highlight w:val="yellow"/>
                <w:lang w:val="x-none"/>
              </w:rPr>
              <w:t>2-port</w:t>
            </w:r>
            <w:r w:rsidRPr="00D52522">
              <w:rPr>
                <w:sz w:val="20"/>
                <w:szCs w:val="20"/>
                <w:lang w:val="x-none"/>
              </w:rPr>
              <w:t xml:space="preserve"> transmission on one uplink carrier on one band and if the preceding uplink transmission is a </w:t>
            </w:r>
            <w:r w:rsidRPr="00D52522">
              <w:rPr>
                <w:sz w:val="20"/>
                <w:szCs w:val="20"/>
                <w:highlight w:val="yellow"/>
                <w:lang w:val="x-none"/>
              </w:rPr>
              <w:t>2-port</w:t>
            </w:r>
            <w:r w:rsidRPr="00D52522">
              <w:rPr>
                <w:sz w:val="20"/>
                <w:szCs w:val="20"/>
                <w:lang w:val="x-none"/>
              </w:rPr>
              <w:t xml:space="preserve"> transmission on another uplink carrier on another band,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D52522">
              <w:rPr>
                <w:sz w:val="20"/>
                <w:szCs w:val="20"/>
                <w:lang w:val="x-none"/>
              </w:rPr>
              <w:t xml:space="preserve"> on any of the carriers.</w:t>
            </w:r>
          </w:p>
          <w:p w14:paraId="20D083AC" w14:textId="77777777" w:rsidR="00B71610" w:rsidRPr="00D52522" w:rsidRDefault="00B71610" w:rsidP="00B71610">
            <w:pPr>
              <w:autoSpaceDE/>
              <w:autoSpaceDN/>
              <w:adjustRightInd/>
              <w:ind w:left="851" w:hanging="284"/>
              <w:rPr>
                <w:sz w:val="20"/>
                <w:szCs w:val="20"/>
              </w:rPr>
            </w:pPr>
            <w:r w:rsidRPr="00D52522">
              <w:rPr>
                <w:sz w:val="20"/>
                <w:szCs w:val="20"/>
              </w:rPr>
              <w:t>-</w:t>
            </w:r>
            <w:r w:rsidRPr="00D52522">
              <w:rPr>
                <w:sz w:val="20"/>
                <w:szCs w:val="20"/>
              </w:rPr>
              <w:tab/>
            </w:r>
            <w:r w:rsidRPr="00D52522">
              <w:rPr>
                <w:sz w:val="20"/>
                <w:szCs w:val="20"/>
                <w:lang w:val="x-none"/>
              </w:rPr>
              <w:t xml:space="preserve">The UE </w:t>
            </w:r>
            <w:r w:rsidRPr="00D52522">
              <w:rPr>
                <w:sz w:val="20"/>
                <w:szCs w:val="20"/>
              </w:rPr>
              <w:t>is</w:t>
            </w:r>
            <w:r w:rsidRPr="00D52522">
              <w:rPr>
                <w:sz w:val="20"/>
                <w:szCs w:val="20"/>
                <w:lang w:val="x-none"/>
              </w:rPr>
              <w:t xml:space="preserve"> not </w:t>
            </w:r>
            <w:r w:rsidRPr="00D52522">
              <w:rPr>
                <w:sz w:val="20"/>
                <w:szCs w:val="20"/>
              </w:rPr>
              <w:t>expected to be scheduled or configured with uplink transmissions that result in simultaneous transmission on two antenna ports on one uplink carrier</w:t>
            </w:r>
            <w:r w:rsidRPr="00D52522">
              <w:rPr>
                <w:sz w:val="20"/>
                <w:szCs w:val="20"/>
                <w:lang w:val="x-none"/>
              </w:rPr>
              <w:t xml:space="preserve"> on one band</w:t>
            </w:r>
            <w:r w:rsidRPr="00D52522">
              <w:rPr>
                <w:sz w:val="20"/>
                <w:szCs w:val="20"/>
              </w:rPr>
              <w:t>, and any transmission on another uplink carrier</w:t>
            </w:r>
            <w:r w:rsidRPr="00D52522">
              <w:rPr>
                <w:sz w:val="20"/>
                <w:szCs w:val="20"/>
                <w:lang w:val="x-none"/>
              </w:rPr>
              <w:t xml:space="preserve"> on another band</w:t>
            </w:r>
            <w:r w:rsidRPr="00D52522">
              <w:rPr>
                <w:sz w:val="20"/>
                <w:szCs w:val="20"/>
              </w:rPr>
              <w:t>.</w:t>
            </w:r>
          </w:p>
          <w:p w14:paraId="7CA26552" w14:textId="500306BF" w:rsidR="00B71610" w:rsidRPr="00D52522" w:rsidRDefault="00B71610" w:rsidP="00B71610">
            <w:pPr>
              <w:pStyle w:val="B1"/>
            </w:pPr>
            <w:r w:rsidRPr="00D52522">
              <w:rPr>
                <w:sz w:val="20"/>
                <w:szCs w:val="20"/>
              </w:rPr>
              <w:t>-</w:t>
            </w:r>
            <w:r w:rsidRPr="00D52522">
              <w:rPr>
                <w:sz w:val="20"/>
                <w:szCs w:val="20"/>
              </w:rPr>
              <w:tab/>
              <w:t>In all other cases the UE is expected to transmit normally all uplink transmissions without interruptions.</w:t>
            </w:r>
          </w:p>
        </w:tc>
        <w:tc>
          <w:tcPr>
            <w:tcW w:w="9629" w:type="dxa"/>
          </w:tcPr>
          <w:p w14:paraId="3F4E5219" w14:textId="7C524EB5" w:rsidR="00B71610" w:rsidRPr="00D52522" w:rsidRDefault="00B71610" w:rsidP="00B71610">
            <w:pPr>
              <w:rPr>
                <w:bCs/>
                <w:sz w:val="21"/>
                <w:lang w:eastAsia="zh-CN"/>
              </w:rPr>
            </w:pPr>
          </w:p>
        </w:tc>
      </w:tr>
    </w:tbl>
    <w:p w14:paraId="2E73A31A" w14:textId="77777777" w:rsidR="00B71610" w:rsidRPr="00D52522" w:rsidRDefault="00B71610" w:rsidP="00523F4D">
      <w:pPr>
        <w:rPr>
          <w:bCs/>
          <w:lang w:eastAsia="zh-CN"/>
        </w:rPr>
      </w:pPr>
    </w:p>
    <w:p w14:paraId="25BEB2B6" w14:textId="09BF0615" w:rsidR="00523F4D" w:rsidRPr="00D52522" w:rsidRDefault="00460043" w:rsidP="00523F4D">
      <w:pPr>
        <w:rPr>
          <w:bCs/>
          <w:lang w:eastAsia="zh-CN"/>
        </w:rPr>
      </w:pPr>
      <w:r w:rsidRPr="00D52522">
        <w:rPr>
          <w:bCs/>
          <w:lang w:eastAsia="zh-CN"/>
        </w:rPr>
        <w:t>In contrast, for SUL, subclause 6.1.6.3 of TS 38.214 [3] (copied below) shows that there is no restriction</w:t>
      </w:r>
      <w:r w:rsidR="006818AD">
        <w:rPr>
          <w:bCs/>
          <w:lang w:eastAsia="zh-CN"/>
        </w:rPr>
        <w:t>s</w:t>
      </w:r>
      <w:r w:rsidRPr="00D52522">
        <w:rPr>
          <w:bCs/>
          <w:lang w:eastAsia="zh-CN"/>
        </w:rPr>
        <w:t xml:space="preserve"> on the number of TX ports. Thus, Scenarios 1a and 2 involving more than 2Tx switching between SUL and NUL do not necessitate RAN1 specification changes.</w:t>
      </w:r>
    </w:p>
    <w:p w14:paraId="6A35165B" w14:textId="1A9612F5" w:rsidR="00460043" w:rsidRPr="00D52522" w:rsidRDefault="00460043" w:rsidP="00523F4D">
      <w:pPr>
        <w:rPr>
          <w:b/>
          <w:bCs/>
          <w:i/>
          <w:lang w:eastAsia="zh-CN"/>
        </w:rPr>
      </w:pPr>
      <w:r w:rsidRPr="00D52522">
        <w:rPr>
          <w:b/>
          <w:bCs/>
          <w:i/>
          <w:lang w:eastAsia="zh-CN"/>
        </w:rPr>
        <w:t xml:space="preserve">Observation </w:t>
      </w:r>
      <w:r w:rsidR="006818AD">
        <w:rPr>
          <w:b/>
          <w:bCs/>
          <w:i/>
          <w:lang w:eastAsia="zh-CN"/>
        </w:rPr>
        <w:t>1</w:t>
      </w:r>
      <w:r w:rsidRPr="00D52522">
        <w:rPr>
          <w:b/>
          <w:bCs/>
          <w:i/>
          <w:lang w:eastAsia="zh-CN"/>
        </w:rPr>
        <w:t xml:space="preserve">: </w:t>
      </w:r>
      <w:r w:rsidR="00B7747F" w:rsidRPr="00B7747F">
        <w:rPr>
          <w:b/>
          <w:i/>
          <w:iCs/>
          <w:lang w:eastAsia="zh-CN"/>
        </w:rPr>
        <w:t>Given that supporting scenario 1a and scenario 2 with an SUL band does not necessitate any RAN1 specification modifications, RAN4 can introduce this case.</w:t>
      </w:r>
      <w:r w:rsidR="006818AD">
        <w:rPr>
          <w:b/>
          <w:bCs/>
          <w:i/>
          <w:lang w:eastAsia="zh-CN"/>
        </w:rPr>
        <w:t xml:space="preserve"> </w:t>
      </w:r>
    </w:p>
    <w:tbl>
      <w:tblPr>
        <w:tblStyle w:val="afa"/>
        <w:tblW w:w="0" w:type="auto"/>
        <w:tblLook w:val="04A0" w:firstRow="1" w:lastRow="0" w:firstColumn="1" w:lastColumn="0" w:noHBand="0" w:noVBand="1"/>
      </w:tblPr>
      <w:tblGrid>
        <w:gridCol w:w="9629"/>
      </w:tblGrid>
      <w:tr w:rsidR="00B71610" w:rsidRPr="00D52522" w14:paraId="1B9273B7" w14:textId="77777777" w:rsidTr="00B71610">
        <w:tc>
          <w:tcPr>
            <w:tcW w:w="9629" w:type="dxa"/>
          </w:tcPr>
          <w:p w14:paraId="16A37009" w14:textId="77777777" w:rsidR="00B71610" w:rsidRPr="00D52522" w:rsidRDefault="00B71610" w:rsidP="00B71610">
            <w:pPr>
              <w:pStyle w:val="40"/>
              <w:autoSpaceDE/>
              <w:autoSpaceDN/>
              <w:adjustRightInd/>
              <w:outlineLvl w:val="3"/>
              <w:rPr>
                <w:szCs w:val="20"/>
                <w:lang w:val="x-none"/>
              </w:rPr>
            </w:pPr>
            <w:r w:rsidRPr="00D52522">
              <w:rPr>
                <w:szCs w:val="20"/>
                <w:lang w:val="x-none"/>
              </w:rPr>
              <w:t>6.1.6.3</w:t>
            </w:r>
            <w:r w:rsidRPr="00D52522">
              <w:rPr>
                <w:szCs w:val="20"/>
                <w:lang w:val="x-none"/>
              </w:rPr>
              <w:tab/>
              <w:t>Uplink switching with two uplink bands for supplementary uplink</w:t>
            </w:r>
          </w:p>
          <w:p w14:paraId="170DD7DF" w14:textId="77777777" w:rsidR="00B71610" w:rsidRPr="00D52522" w:rsidRDefault="00B71610" w:rsidP="00B71610">
            <w:pPr>
              <w:autoSpaceDE/>
              <w:autoSpaceDN/>
              <w:adjustRightInd/>
              <w:rPr>
                <w:sz w:val="20"/>
                <w:szCs w:val="20"/>
                <w:lang w:val="en-GB"/>
              </w:rPr>
            </w:pPr>
            <w:r w:rsidRPr="00D52522">
              <w:rPr>
                <w:sz w:val="20"/>
                <w:szCs w:val="20"/>
                <w:lang w:val="en-GB"/>
              </w:rPr>
              <w:t xml:space="preserve">For a UE </w:t>
            </w:r>
            <w:r w:rsidRPr="00D52522">
              <w:rPr>
                <w:sz w:val="20"/>
                <w:szCs w:val="20"/>
              </w:rPr>
              <w:t xml:space="preserve">indicating a capability for uplink switching with </w:t>
            </w:r>
            <w:r w:rsidRPr="00D52522">
              <w:rPr>
                <w:rFonts w:eastAsia="Times New Roman"/>
                <w:i/>
                <w:noProof/>
                <w:sz w:val="20"/>
                <w:szCs w:val="20"/>
                <w:lang w:val="en-GB" w:eastAsia="en-GB"/>
              </w:rPr>
              <w:t>BandCombination-UplinkTxSwitch</w:t>
            </w:r>
            <w:r w:rsidRPr="00D52522">
              <w:rPr>
                <w:sz w:val="20"/>
                <w:szCs w:val="20"/>
              </w:rPr>
              <w:t xml:space="preserve"> for a band combination, and if it is for that band combination</w:t>
            </w:r>
            <w:r w:rsidRPr="00D52522">
              <w:rPr>
                <w:sz w:val="20"/>
                <w:szCs w:val="20"/>
                <w:lang w:val="en-GB"/>
              </w:rPr>
              <w:t xml:space="preserve"> </w:t>
            </w:r>
            <w:r w:rsidRPr="00D52522">
              <w:rPr>
                <w:sz w:val="20"/>
                <w:szCs w:val="20"/>
              </w:rPr>
              <w:t xml:space="preserve">configured in a serving cell with two uplink carriers with higher layer parameter </w:t>
            </w:r>
            <w:r w:rsidRPr="00D52522">
              <w:rPr>
                <w:i/>
                <w:iCs/>
                <w:sz w:val="20"/>
                <w:szCs w:val="20"/>
                <w:lang w:eastAsia="fr-FR"/>
              </w:rPr>
              <w:t>supplementaryUplink</w:t>
            </w:r>
            <w:r w:rsidRPr="00D52522">
              <w:rPr>
                <w:sz w:val="20"/>
                <w:szCs w:val="20"/>
                <w:lang w:val="en-GB"/>
              </w:rPr>
              <w:t>:</w:t>
            </w:r>
          </w:p>
          <w:p w14:paraId="091F4E3F" w14:textId="77777777" w:rsidR="00B71610" w:rsidRPr="00D52522" w:rsidRDefault="00B71610" w:rsidP="00B71610">
            <w:pPr>
              <w:autoSpaceDE/>
              <w:autoSpaceDN/>
              <w:adjustRightInd/>
              <w:ind w:left="568" w:hanging="284"/>
              <w:rPr>
                <w:sz w:val="20"/>
                <w:szCs w:val="20"/>
                <w:lang w:val="x-none"/>
              </w:rPr>
            </w:pPr>
            <w:r w:rsidRPr="00D52522">
              <w:rPr>
                <w:sz w:val="20"/>
                <w:szCs w:val="20"/>
                <w:lang w:val="x-none"/>
              </w:rPr>
              <w:t>-</w:t>
            </w:r>
            <w:r w:rsidRPr="00D52522">
              <w:rPr>
                <w:sz w:val="20"/>
                <w:szCs w:val="20"/>
                <w:lang w:val="x-none"/>
              </w:rPr>
              <w:tab/>
              <w:t xml:space="preserve">If the UE is configured with uplink switching with parameter </w:t>
            </w:r>
            <w:r w:rsidRPr="00D52522">
              <w:rPr>
                <w:i/>
                <w:iCs/>
                <w:sz w:val="20"/>
                <w:szCs w:val="20"/>
                <w:lang w:val="x-none"/>
              </w:rPr>
              <w:t>uplinkTxSwitching</w:t>
            </w:r>
            <w:r w:rsidRPr="00D52522">
              <w:rPr>
                <w:sz w:val="20"/>
                <w:szCs w:val="20"/>
                <w:lang w:val="x-none"/>
              </w:rPr>
              <w:t>,</w:t>
            </w:r>
          </w:p>
          <w:p w14:paraId="11097E43" w14:textId="77777777" w:rsidR="00B71610" w:rsidRPr="00D52522" w:rsidRDefault="00B71610" w:rsidP="00B71610">
            <w:pPr>
              <w:autoSpaceDE/>
              <w:autoSpaceDN/>
              <w:adjustRightInd/>
              <w:ind w:left="851" w:hanging="284"/>
              <w:rPr>
                <w:sz w:val="20"/>
                <w:szCs w:val="20"/>
                <w:lang w:val="x-none"/>
              </w:rPr>
            </w:pPr>
            <w:r w:rsidRPr="00D52522">
              <w:rPr>
                <w:sz w:val="20"/>
                <w:szCs w:val="20"/>
                <w:lang w:val="x-none"/>
              </w:rPr>
              <w:t>-</w:t>
            </w:r>
            <w:r w:rsidRPr="00D52522">
              <w:rPr>
                <w:sz w:val="20"/>
                <w:szCs w:val="20"/>
                <w:lang w:val="x-none"/>
              </w:rPr>
              <w:tab/>
              <w:t>If the UE is to transmit any uplink channel or signal on a different uplink</w:t>
            </w:r>
            <w:r w:rsidRPr="00D52522">
              <w:rPr>
                <w:sz w:val="20"/>
                <w:szCs w:val="20"/>
                <w:lang w:val="en-GB"/>
              </w:rPr>
              <w:t xml:space="preserve"> </w:t>
            </w:r>
            <w:r w:rsidRPr="00D52522">
              <w:rPr>
                <w:sz w:val="20"/>
                <w:szCs w:val="20"/>
                <w:lang w:val="x-none"/>
              </w:rPr>
              <w:t xml:space="preserve">on a different band from the preceding transmission occasion based on DCI(s) received before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D52522">
              <w:rPr>
                <w:b/>
                <w:sz w:val="20"/>
                <w:szCs w:val="20"/>
                <w:lang w:val="x-none"/>
              </w:rPr>
              <w:t xml:space="preserve"> </w:t>
            </w:r>
            <w:r w:rsidRPr="00D52522">
              <w:rPr>
                <w:sz w:val="20"/>
                <w:szCs w:val="20"/>
                <w:lang w:val="x-none"/>
              </w:rPr>
              <w:t xml:space="preserve">or based on a higher layer configuration(s), then the UE assumes that an uplink switching is triggered in a duration of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D52522">
              <w:rPr>
                <w:sz w:val="20"/>
                <w:szCs w:val="20"/>
                <w:lang w:val="x-none"/>
              </w:rPr>
              <w:t xml:space="preserve">, where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oMath>
            <w:r w:rsidRPr="00D52522">
              <w:rPr>
                <w:sz w:val="20"/>
                <w:szCs w:val="20"/>
                <w:lang w:val="x-none"/>
              </w:rPr>
              <w:t xml:space="preserve"> is the start time of the first symbol of the transmission occasion of the uplink channel or signal and </w:t>
            </w:r>
            <m:oMath>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D52522">
              <w:rPr>
                <w:sz w:val="20"/>
                <w:szCs w:val="20"/>
                <w:lang w:val="x-none"/>
              </w:rPr>
              <w:t xml:space="preserve"> is the preparation procedure time of the transmission occasion of the uplink channel or signal given in clause 5.3, clause 5.4, clause 6.2.1, clause 6.4 and in clause 9 of [6, TS 38.213], respectively. During the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D52522">
              <w:rPr>
                <w:sz w:val="20"/>
                <w:szCs w:val="20"/>
                <w:lang w:val="x-none"/>
              </w:rPr>
              <w:t>, the UE is not expected to transmit on any of the two uplinks.</w:t>
            </w:r>
          </w:p>
          <w:p w14:paraId="7E6C4B52" w14:textId="384CCB35" w:rsidR="00B71610" w:rsidRPr="00D52522" w:rsidRDefault="00B71610" w:rsidP="00B71610">
            <w:pPr>
              <w:rPr>
                <w:lang w:eastAsia="zh-CN"/>
              </w:rPr>
            </w:pPr>
            <w:r w:rsidRPr="00D52522">
              <w:rPr>
                <w:sz w:val="20"/>
                <w:szCs w:val="20"/>
                <w:lang w:val="x-none"/>
              </w:rPr>
              <w:t>-</w:t>
            </w:r>
            <w:r w:rsidRPr="00D52522">
              <w:rPr>
                <w:sz w:val="20"/>
                <w:szCs w:val="20"/>
                <w:lang w:val="x-none"/>
              </w:rPr>
              <w:tab/>
              <w:t>In all other cases the UE is expected to transmit normally all uplink transmissions without interruptions.</w:t>
            </w:r>
          </w:p>
        </w:tc>
      </w:tr>
    </w:tbl>
    <w:p w14:paraId="4F9C0A92" w14:textId="77777777" w:rsidR="00D429E1" w:rsidRPr="00D52522" w:rsidRDefault="00D429E1" w:rsidP="009F136D">
      <w:pPr>
        <w:rPr>
          <w:sz w:val="22"/>
          <w:szCs w:val="22"/>
          <w:lang w:eastAsia="zh-CN"/>
        </w:rPr>
      </w:pPr>
    </w:p>
    <w:bookmarkEnd w:id="9"/>
    <w:bookmarkEnd w:id="10"/>
    <w:p w14:paraId="10317313" w14:textId="1A80F559" w:rsidR="00422FEA" w:rsidRPr="00D52522" w:rsidRDefault="00422FEA" w:rsidP="00422FEA">
      <w:pPr>
        <w:rPr>
          <w:bCs/>
          <w:lang w:eastAsia="zh-CN"/>
        </w:rPr>
      </w:pPr>
      <w:r w:rsidRPr="00D52522">
        <w:rPr>
          <w:bCs/>
          <w:lang w:eastAsia="zh-CN"/>
        </w:rPr>
        <w:lastRenderedPageBreak/>
        <w:t>Building upon the afore</w:t>
      </w:r>
      <w:r w:rsidR="000A119A" w:rsidRPr="00D52522">
        <w:rPr>
          <w:bCs/>
          <w:lang w:eastAsia="zh-CN"/>
        </w:rPr>
        <w:t xml:space="preserve">mentioned observations, we </w:t>
      </w:r>
      <w:r w:rsidRPr="00D52522">
        <w:rPr>
          <w:bCs/>
          <w:lang w:eastAsia="zh-CN"/>
        </w:rPr>
        <w:t xml:space="preserve">further concentrate our analysis </w:t>
      </w:r>
      <w:r w:rsidR="00892319" w:rsidRPr="00D52522">
        <w:rPr>
          <w:bCs/>
          <w:lang w:eastAsia="zh-CN"/>
        </w:rPr>
        <w:t>on the RAN4 specification impacts for</w:t>
      </w:r>
      <w:r w:rsidRPr="00D52522">
        <w:rPr>
          <w:bCs/>
          <w:lang w:eastAsia="zh-CN"/>
        </w:rPr>
        <w:t xml:space="preserve"> scenarios 1a and 2 where one band is an SUL band, given its independence from RAN1 specification impacts.</w:t>
      </w:r>
      <w:r w:rsidR="00C241EB" w:rsidRPr="00D52522">
        <w:rPr>
          <w:bCs/>
          <w:lang w:eastAsia="zh-CN"/>
        </w:rPr>
        <w:t xml:space="preserve"> </w:t>
      </w:r>
      <w:r w:rsidR="002E7F42" w:rsidRPr="00D52522">
        <w:t>In the analysis of SUL band combinations, our typical default is to consider 1Tx or 2Tx. Despite the R18 WID</w:t>
      </w:r>
      <w:r w:rsidR="007E0F72" w:rsidRPr="00D52522">
        <w:t xml:space="preserve"> </w:t>
      </w:r>
      <w:r w:rsidR="002E7F42" w:rsidRPr="00D52522">
        <w:t xml:space="preserve">[4]'s explicit prioritization of 4Tx support for TDD bands, we understand the potential for its extension to FDD/SUL bands. Significantly, the final CR [5] does not impose any duplex mode restrictions on 4Tx, implying its possible application to FDD and SUL. Similarly, the ongoing R19 MIMO 3Tx </w:t>
      </w:r>
      <w:r w:rsidR="002D760C" w:rsidRPr="00D52522">
        <w:t xml:space="preserve">WID </w:t>
      </w:r>
      <w:r w:rsidR="002E7F42" w:rsidRPr="00D52522">
        <w:t>[6] also do not include any duplex mode restrictions.</w:t>
      </w:r>
    </w:p>
    <w:p w14:paraId="17728B47" w14:textId="738DDA6F" w:rsidR="00137ED9" w:rsidRPr="00D52522" w:rsidRDefault="00137ED9" w:rsidP="00137ED9">
      <w:pPr>
        <w:jc w:val="both"/>
        <w:rPr>
          <w:rFonts w:eastAsia="PMingLiU"/>
          <w:b/>
          <w:szCs w:val="22"/>
          <w:lang w:eastAsia="zh-TW"/>
        </w:rPr>
      </w:pPr>
      <w:r w:rsidRPr="00D52522">
        <w:rPr>
          <w:b/>
          <w:i/>
          <w:iCs/>
          <w:lang w:eastAsia="zh-CN"/>
        </w:rPr>
        <w:t xml:space="preserve">Observation </w:t>
      </w:r>
      <w:r w:rsidR="006818AD">
        <w:rPr>
          <w:b/>
          <w:i/>
          <w:iCs/>
          <w:lang w:eastAsia="zh-CN"/>
        </w:rPr>
        <w:t>2</w:t>
      </w:r>
      <w:r w:rsidRPr="00D52522">
        <w:rPr>
          <w:rFonts w:hint="eastAsia"/>
          <w:b/>
          <w:i/>
          <w:iCs/>
          <w:lang w:eastAsia="zh-CN"/>
        </w:rPr>
        <w:t>：</w:t>
      </w:r>
      <w:r w:rsidR="002D760C" w:rsidRPr="00D52522">
        <w:rPr>
          <w:rFonts w:hint="eastAsia"/>
          <w:b/>
          <w:i/>
          <w:iCs/>
          <w:lang w:eastAsia="zh-CN"/>
        </w:rPr>
        <w:t>R</w:t>
      </w:r>
      <w:r w:rsidR="002D760C" w:rsidRPr="00D52522">
        <w:rPr>
          <w:b/>
          <w:i/>
          <w:iCs/>
          <w:lang w:eastAsia="zh-CN"/>
        </w:rPr>
        <w:t>18 4T WID and R19 MIMO 3Tx WID do not include any duplex mode restrictions</w:t>
      </w:r>
    </w:p>
    <w:p w14:paraId="087B88F6" w14:textId="7B1EE9C2" w:rsidR="0027781B" w:rsidRDefault="001735D6" w:rsidP="00D5346F">
      <w:pPr>
        <w:jc w:val="both"/>
        <w:rPr>
          <w:rFonts w:eastAsia="等线"/>
          <w:szCs w:val="22"/>
          <w:lang w:eastAsia="zh-CN"/>
        </w:rPr>
      </w:pPr>
      <w:r w:rsidRPr="00D52522">
        <w:rPr>
          <w:rFonts w:eastAsia="等线"/>
          <w:szCs w:val="22"/>
          <w:lang w:eastAsia="zh-CN"/>
        </w:rPr>
        <w:t xml:space="preserve">The UE's TX </w:t>
      </w:r>
      <w:r w:rsidRPr="00D52522">
        <w:rPr>
          <w:rFonts w:eastAsia="等线" w:hint="eastAsia"/>
          <w:szCs w:val="22"/>
          <w:lang w:eastAsia="zh-CN"/>
        </w:rPr>
        <w:t>number</w:t>
      </w:r>
      <w:r w:rsidRPr="00D52522">
        <w:rPr>
          <w:rFonts w:eastAsia="等线"/>
          <w:szCs w:val="22"/>
          <w:lang w:eastAsia="zh-CN"/>
        </w:rPr>
        <w:t xml:space="preserve"> is generally understood as the number of TXs it can operate concurrently. The R19 discussion regarding a 3TX inter-band CA combination, for example, implies a configuration of one band with 1 TX and another with 2 TXs, requiring adherence to concurrent performance metrics. This definition, however, is not applicable to SUL</w:t>
      </w:r>
      <w:r w:rsidR="0027781B">
        <w:rPr>
          <w:rFonts w:eastAsia="等线"/>
          <w:szCs w:val="22"/>
          <w:lang w:eastAsia="zh-CN"/>
        </w:rPr>
        <w:t xml:space="preserve"> or </w:t>
      </w:r>
      <w:r w:rsidR="0027781B" w:rsidRPr="00D52522">
        <w:rPr>
          <w:i/>
        </w:rPr>
        <w:t>uplinkTxSwitchingOption set to 'switchedUL'</w:t>
      </w:r>
      <w:r w:rsidRPr="00D52522">
        <w:rPr>
          <w:rFonts w:eastAsia="等线"/>
          <w:szCs w:val="22"/>
          <w:lang w:eastAsia="zh-CN"/>
        </w:rPr>
        <w:t>, which do not support concurrent transmission. As a result, for UEs with more than 2 TXs, TX switching when one of the two b</w:t>
      </w:r>
      <w:r w:rsidR="0080049D" w:rsidRPr="00D52522">
        <w:rPr>
          <w:rFonts w:eastAsia="等线"/>
          <w:szCs w:val="22"/>
          <w:lang w:eastAsia="zh-CN"/>
        </w:rPr>
        <w:t xml:space="preserve">ands is an SUL band </w:t>
      </w:r>
      <w:r w:rsidR="002D3884">
        <w:rPr>
          <w:rFonts w:eastAsia="等线"/>
          <w:szCs w:val="22"/>
          <w:lang w:eastAsia="zh-CN"/>
        </w:rPr>
        <w:t>can</w:t>
      </w:r>
      <w:r w:rsidR="0027781B" w:rsidRPr="0027781B">
        <w:rPr>
          <w:rFonts w:eastAsia="等线"/>
          <w:szCs w:val="22"/>
          <w:lang w:eastAsia="zh-CN"/>
        </w:rPr>
        <w:t xml:space="preserve"> be decoupled from the </w:t>
      </w:r>
      <w:r w:rsidR="0027781B">
        <w:rPr>
          <w:rFonts w:eastAsia="等线"/>
          <w:szCs w:val="22"/>
          <w:lang w:eastAsia="zh-CN"/>
        </w:rPr>
        <w:t>TX number</w:t>
      </w:r>
      <w:r w:rsidR="0027781B" w:rsidRPr="0027781B">
        <w:rPr>
          <w:rFonts w:eastAsia="等线"/>
          <w:szCs w:val="22"/>
          <w:lang w:eastAsia="zh-CN"/>
        </w:rPr>
        <w:t>, meaning there</w:t>
      </w:r>
      <w:r w:rsidR="0027781B">
        <w:rPr>
          <w:rFonts w:eastAsia="等线"/>
          <w:szCs w:val="22"/>
          <w:lang w:eastAsia="zh-CN"/>
        </w:rPr>
        <w:t xml:space="preserve"> i</w:t>
      </w:r>
      <w:r w:rsidR="0027781B" w:rsidRPr="0027781B">
        <w:rPr>
          <w:rFonts w:eastAsia="等线"/>
          <w:szCs w:val="22"/>
          <w:lang w:eastAsia="zh-CN"/>
        </w:rPr>
        <w:t>s no need to explicitly specify the</w:t>
      </w:r>
      <w:r w:rsidR="0027781B">
        <w:rPr>
          <w:rFonts w:eastAsia="等线"/>
          <w:szCs w:val="22"/>
          <w:lang w:eastAsia="zh-CN"/>
        </w:rPr>
        <w:t xml:space="preserve"> </w:t>
      </w:r>
      <w:r w:rsidR="0027781B" w:rsidRPr="0027781B">
        <w:rPr>
          <w:rFonts w:eastAsia="等线"/>
          <w:szCs w:val="22"/>
          <w:lang w:eastAsia="zh-CN"/>
        </w:rPr>
        <w:t>TX number supported by each band in separate</w:t>
      </w:r>
      <w:r w:rsidR="0027781B">
        <w:rPr>
          <w:rFonts w:eastAsia="等线"/>
          <w:szCs w:val="22"/>
          <w:lang w:eastAsia="zh-CN"/>
        </w:rPr>
        <w:t xml:space="preserve"> </w:t>
      </w:r>
      <w:r w:rsidR="0027781B" w:rsidRPr="0027781B">
        <w:rPr>
          <w:rFonts w:eastAsia="等线"/>
          <w:szCs w:val="22"/>
          <w:lang w:eastAsia="zh-CN"/>
        </w:rPr>
        <w:t>subclause of the specification</w:t>
      </w:r>
      <w:r w:rsidR="00BD0F70">
        <w:rPr>
          <w:rFonts w:eastAsia="等线"/>
          <w:szCs w:val="22"/>
          <w:lang w:eastAsia="zh-CN"/>
        </w:rPr>
        <w:t>, because</w:t>
      </w:r>
      <w:r w:rsidR="00BD0F70" w:rsidRPr="00BD0F70">
        <w:t xml:space="preserve"> </w:t>
      </w:r>
      <w:r w:rsidR="00BD0F70" w:rsidRPr="00BD0F70">
        <w:rPr>
          <w:rFonts w:eastAsia="等线"/>
          <w:szCs w:val="22"/>
          <w:lang w:eastAsia="zh-CN"/>
        </w:rPr>
        <w:t>SUL is basically carrier selection and indepedent of Tx number being supported for each band.</w:t>
      </w:r>
    </w:p>
    <w:p w14:paraId="107CA08D" w14:textId="2F8871DE" w:rsidR="002D3884" w:rsidRPr="00D52522" w:rsidRDefault="002D3884" w:rsidP="002D3884">
      <w:pPr>
        <w:jc w:val="both"/>
        <w:rPr>
          <w:rFonts w:eastAsia="PMingLiU"/>
          <w:b/>
          <w:szCs w:val="22"/>
          <w:lang w:eastAsia="zh-TW"/>
        </w:rPr>
      </w:pPr>
      <w:r w:rsidRPr="00D52522">
        <w:rPr>
          <w:b/>
          <w:i/>
          <w:iCs/>
          <w:lang w:eastAsia="zh-CN"/>
        </w:rPr>
        <w:t xml:space="preserve">Observation </w:t>
      </w:r>
      <w:r w:rsidR="006818AD">
        <w:rPr>
          <w:b/>
          <w:i/>
          <w:iCs/>
          <w:lang w:eastAsia="zh-CN"/>
        </w:rPr>
        <w:t>3</w:t>
      </w:r>
      <w:r w:rsidRPr="00D52522">
        <w:rPr>
          <w:rFonts w:hint="eastAsia"/>
          <w:b/>
          <w:i/>
          <w:iCs/>
          <w:lang w:eastAsia="zh-CN"/>
        </w:rPr>
        <w:t>：</w:t>
      </w:r>
      <w:r>
        <w:rPr>
          <w:rFonts w:hint="eastAsia"/>
          <w:b/>
          <w:i/>
          <w:iCs/>
          <w:lang w:eastAsia="zh-CN"/>
        </w:rPr>
        <w:t>F</w:t>
      </w:r>
      <w:r>
        <w:rPr>
          <w:b/>
          <w:i/>
          <w:iCs/>
          <w:lang w:eastAsia="zh-CN"/>
        </w:rPr>
        <w:t xml:space="preserve">or </w:t>
      </w:r>
      <w:r w:rsidRPr="002D3884">
        <w:rPr>
          <w:b/>
          <w:i/>
          <w:iCs/>
          <w:lang w:eastAsia="zh-CN"/>
        </w:rPr>
        <w:t>uplinkTxSwitchingOption set to 'switchedUL'</w:t>
      </w:r>
      <w:r>
        <w:rPr>
          <w:b/>
          <w:i/>
          <w:iCs/>
          <w:lang w:eastAsia="zh-CN"/>
        </w:rPr>
        <w:t xml:space="preserve"> or SUL,</w:t>
      </w:r>
      <w:r w:rsidRPr="00D52522">
        <w:rPr>
          <w:b/>
          <w:i/>
          <w:iCs/>
          <w:lang w:eastAsia="zh-CN"/>
        </w:rPr>
        <w:t xml:space="preserve"> </w:t>
      </w:r>
      <w:r w:rsidRPr="002D3884">
        <w:rPr>
          <w:b/>
          <w:i/>
          <w:iCs/>
          <w:lang w:eastAsia="zh-CN"/>
        </w:rPr>
        <w:t xml:space="preserve">TX switching </w:t>
      </w:r>
      <w:r>
        <w:rPr>
          <w:b/>
          <w:i/>
          <w:iCs/>
          <w:lang w:eastAsia="zh-CN"/>
        </w:rPr>
        <w:t xml:space="preserve">can </w:t>
      </w:r>
      <w:r w:rsidRPr="002D3884">
        <w:rPr>
          <w:b/>
          <w:i/>
          <w:iCs/>
          <w:lang w:eastAsia="zh-CN"/>
        </w:rPr>
        <w:t>be decoupled from the number of TXs</w:t>
      </w:r>
      <w:r>
        <w:rPr>
          <w:b/>
          <w:i/>
          <w:iCs/>
          <w:lang w:eastAsia="zh-CN"/>
        </w:rPr>
        <w:t xml:space="preserve">, </w:t>
      </w:r>
      <w:r w:rsidR="00BD0F70" w:rsidRPr="00BD0F70">
        <w:rPr>
          <w:b/>
          <w:i/>
          <w:iCs/>
          <w:lang w:eastAsia="zh-CN"/>
        </w:rPr>
        <w:t xml:space="preserve">because </w:t>
      </w:r>
      <w:r w:rsidR="00BD0F70">
        <w:rPr>
          <w:b/>
          <w:i/>
          <w:iCs/>
          <w:lang w:eastAsia="zh-CN"/>
        </w:rPr>
        <w:t>it</w:t>
      </w:r>
      <w:r w:rsidR="00BD0F70" w:rsidRPr="00BD0F70">
        <w:rPr>
          <w:b/>
          <w:i/>
          <w:iCs/>
          <w:lang w:eastAsia="zh-CN"/>
        </w:rPr>
        <w:t xml:space="preserve"> is basically carrier selection and indepedent of Tx number being supported for each band.</w:t>
      </w:r>
    </w:p>
    <w:p w14:paraId="5144AEEA" w14:textId="690BA443" w:rsidR="001735D6" w:rsidRPr="00D52522" w:rsidRDefault="001735D6" w:rsidP="00D5346F">
      <w:pPr>
        <w:jc w:val="both"/>
        <w:rPr>
          <w:rFonts w:eastAsia="等线"/>
          <w:szCs w:val="22"/>
          <w:lang w:eastAsia="zh-CN"/>
        </w:rPr>
      </w:pPr>
      <w:r w:rsidRPr="00D52522">
        <w:rPr>
          <w:rFonts w:eastAsia="等线"/>
          <w:szCs w:val="22"/>
          <w:lang w:eastAsia="zh-CN"/>
        </w:rPr>
        <w:t>To avoid redundancy,</w:t>
      </w:r>
      <w:r w:rsidR="006818AD">
        <w:rPr>
          <w:rFonts w:eastAsia="等线"/>
          <w:szCs w:val="22"/>
          <w:lang w:eastAsia="zh-CN"/>
        </w:rPr>
        <w:t xml:space="preserve"> we propose addressing the following</w:t>
      </w:r>
      <w:r w:rsidRPr="00D52522">
        <w:rPr>
          <w:rFonts w:eastAsia="等线"/>
          <w:szCs w:val="22"/>
          <w:lang w:eastAsia="zh-CN"/>
        </w:rPr>
        <w:t xml:space="preserve"> </w:t>
      </w:r>
      <w:r w:rsidR="005C599B">
        <w:t>case</w:t>
      </w:r>
      <w:r w:rsidRPr="00D52522">
        <w:rPr>
          <w:rFonts w:eastAsia="等线"/>
          <w:szCs w:val="22"/>
          <w:lang w:eastAsia="zh-CN"/>
        </w:rPr>
        <w:t xml:space="preserve">s within a single </w:t>
      </w:r>
      <w:r w:rsidR="0080049D" w:rsidRPr="00D52522">
        <w:rPr>
          <w:rFonts w:eastAsia="等线"/>
          <w:szCs w:val="22"/>
          <w:lang w:eastAsia="zh-CN"/>
        </w:rPr>
        <w:t>subclause of RAN4 spec</w:t>
      </w:r>
      <w:r w:rsidRPr="00D52522">
        <w:rPr>
          <w:rFonts w:eastAsia="等线"/>
          <w:szCs w:val="22"/>
          <w:lang w:eastAsia="zh-CN"/>
        </w:rPr>
        <w:t>, similar to the RAN1 specification for SUL, rather than introducing them separately.</w:t>
      </w:r>
      <w:r w:rsidR="005C599B">
        <w:rPr>
          <w:rFonts w:eastAsia="等线"/>
          <w:szCs w:val="22"/>
          <w:lang w:eastAsia="zh-CN"/>
        </w:rPr>
        <w:t xml:space="preserve"> An example </w:t>
      </w:r>
      <w:r w:rsidR="005C599B" w:rsidRPr="005C599B">
        <w:rPr>
          <w:rFonts w:eastAsia="等线"/>
          <w:szCs w:val="22"/>
          <w:lang w:eastAsia="zh-CN"/>
        </w:rPr>
        <w:t>subclause</w:t>
      </w:r>
      <w:r w:rsidR="005C599B">
        <w:rPr>
          <w:rFonts w:eastAsia="等线"/>
          <w:szCs w:val="22"/>
          <w:lang w:eastAsia="zh-CN"/>
        </w:rPr>
        <w:t xml:space="preserve"> capturing the</w:t>
      </w:r>
      <w:r w:rsidR="001B16D4" w:rsidRPr="001B16D4">
        <w:rPr>
          <w:rFonts w:eastAsia="等线"/>
          <w:szCs w:val="22"/>
          <w:lang w:eastAsia="zh-CN"/>
        </w:rPr>
        <w:t xml:space="preserve"> </w:t>
      </w:r>
      <w:r w:rsidR="001B16D4">
        <w:rPr>
          <w:rFonts w:eastAsia="等线"/>
          <w:szCs w:val="22"/>
          <w:lang w:eastAsia="zh-CN"/>
        </w:rPr>
        <w:t>following</w:t>
      </w:r>
      <w:r w:rsidR="001B16D4" w:rsidRPr="00D52522">
        <w:rPr>
          <w:rFonts w:eastAsia="等线"/>
          <w:szCs w:val="22"/>
          <w:lang w:eastAsia="zh-CN"/>
        </w:rPr>
        <w:t xml:space="preserve"> </w:t>
      </w:r>
      <w:r w:rsidR="001B16D4">
        <w:t>case</w:t>
      </w:r>
      <w:r w:rsidR="001B16D4" w:rsidRPr="00D52522">
        <w:rPr>
          <w:rFonts w:eastAsia="等线"/>
          <w:szCs w:val="22"/>
          <w:lang w:eastAsia="zh-CN"/>
        </w:rPr>
        <w:t>s</w:t>
      </w:r>
      <w:r w:rsidR="001B16D4">
        <w:rPr>
          <w:rFonts w:eastAsia="等线"/>
          <w:szCs w:val="22"/>
          <w:lang w:eastAsia="zh-CN"/>
        </w:rPr>
        <w:t xml:space="preserve"> </w:t>
      </w:r>
      <w:r w:rsidR="001B16D4" w:rsidRPr="001B16D4">
        <w:rPr>
          <w:rFonts w:eastAsia="等线"/>
          <w:szCs w:val="22"/>
          <w:lang w:eastAsia="zh-CN"/>
        </w:rPr>
        <w:t>can be found</w:t>
      </w:r>
      <w:r w:rsidR="001B16D4">
        <w:rPr>
          <w:rFonts w:eastAsia="等线"/>
          <w:szCs w:val="22"/>
          <w:lang w:eastAsia="zh-CN"/>
        </w:rPr>
        <w:t xml:space="preserve"> in </w:t>
      </w:r>
      <w:r w:rsidR="001B16D4" w:rsidRPr="001B16D4">
        <w:rPr>
          <w:rFonts w:eastAsia="等线"/>
          <w:szCs w:val="22"/>
          <w:lang w:eastAsia="zh-CN"/>
        </w:rPr>
        <w:t>Appendix</w:t>
      </w:r>
      <w:r w:rsidR="001B16D4">
        <w:rPr>
          <w:rFonts w:eastAsia="等线"/>
          <w:szCs w:val="22"/>
          <w:lang w:eastAsia="zh-CN"/>
        </w:rPr>
        <w:t xml:space="preserve">, </w:t>
      </w:r>
      <w:r w:rsidR="001B16D4" w:rsidRPr="001B16D4">
        <w:rPr>
          <w:rFonts w:eastAsia="等线"/>
          <w:szCs w:val="22"/>
          <w:lang w:eastAsia="zh-CN"/>
        </w:rPr>
        <w:t xml:space="preserve">largely consistent with </w:t>
      </w:r>
      <w:r w:rsidR="001B16D4" w:rsidRPr="00D52522">
        <w:rPr>
          <w:rFonts w:eastAsia="等线"/>
          <w:szCs w:val="22"/>
          <w:lang w:eastAsia="zh-CN"/>
        </w:rPr>
        <w:t>subclause</w:t>
      </w:r>
      <w:r w:rsidR="001B16D4" w:rsidRPr="001B16D4">
        <w:rPr>
          <w:rFonts w:eastAsia="等线"/>
          <w:szCs w:val="22"/>
          <w:lang w:eastAsia="zh-CN"/>
        </w:rPr>
        <w:t xml:space="preserve"> 6.3C.3.2, except for the removal of the limitation on TX </w:t>
      </w:r>
      <w:r w:rsidR="001B16D4">
        <w:rPr>
          <w:rFonts w:eastAsia="等线"/>
          <w:szCs w:val="22"/>
          <w:lang w:eastAsia="zh-CN"/>
        </w:rPr>
        <w:t>number</w:t>
      </w:r>
      <w:r w:rsidR="001B16D4" w:rsidRPr="001B16D4">
        <w:rPr>
          <w:rFonts w:eastAsia="等线"/>
          <w:szCs w:val="22"/>
          <w:lang w:eastAsia="zh-CN"/>
        </w:rPr>
        <w:t xml:space="preserve"> </w:t>
      </w:r>
      <w:r w:rsidR="001B16D4">
        <w:rPr>
          <w:rFonts w:eastAsia="等线"/>
          <w:szCs w:val="22"/>
          <w:lang w:eastAsia="zh-CN"/>
        </w:rPr>
        <w:t>in each</w:t>
      </w:r>
      <w:r w:rsidR="001B16D4" w:rsidRPr="001B16D4">
        <w:rPr>
          <w:rFonts w:eastAsia="等线"/>
          <w:szCs w:val="22"/>
          <w:lang w:eastAsia="zh-CN"/>
        </w:rPr>
        <w:t xml:space="preserve"> band.</w:t>
      </w:r>
    </w:p>
    <w:tbl>
      <w:tblPr>
        <w:tblStyle w:val="afa"/>
        <w:tblW w:w="7933" w:type="dxa"/>
        <w:jc w:val="center"/>
        <w:tblLayout w:type="fixed"/>
        <w:tblLook w:val="04A0" w:firstRow="1" w:lastRow="0" w:firstColumn="1" w:lastColumn="0" w:noHBand="0" w:noVBand="1"/>
      </w:tblPr>
      <w:tblGrid>
        <w:gridCol w:w="2122"/>
        <w:gridCol w:w="1134"/>
        <w:gridCol w:w="1134"/>
        <w:gridCol w:w="1134"/>
        <w:gridCol w:w="1134"/>
        <w:gridCol w:w="1275"/>
      </w:tblGrid>
      <w:tr w:rsidR="00D52522" w:rsidRPr="00D52522" w14:paraId="218EDE29" w14:textId="77777777" w:rsidTr="00F44909">
        <w:trPr>
          <w:jc w:val="center"/>
        </w:trPr>
        <w:tc>
          <w:tcPr>
            <w:tcW w:w="2122" w:type="dxa"/>
            <w:vMerge w:val="restart"/>
          </w:tcPr>
          <w:p w14:paraId="07867552" w14:textId="77777777" w:rsidR="00D52522" w:rsidRPr="00D52522" w:rsidRDefault="00D52522" w:rsidP="00F44909">
            <w:pPr>
              <w:snapToGrid w:val="0"/>
              <w:spacing w:after="0"/>
              <w:jc w:val="both"/>
              <w:rPr>
                <w:rFonts w:eastAsiaTheme="minorEastAsia"/>
                <w:i/>
                <w:sz w:val="20"/>
              </w:rPr>
            </w:pPr>
            <w:r w:rsidRPr="00D52522">
              <w:rPr>
                <w:i/>
                <w:sz w:val="20"/>
              </w:rPr>
              <w:t>uplinkTxSwitchingOption set to 'switchedUL'</w:t>
            </w:r>
          </w:p>
        </w:tc>
        <w:tc>
          <w:tcPr>
            <w:tcW w:w="5811" w:type="dxa"/>
            <w:gridSpan w:val="5"/>
            <w:vAlign w:val="center"/>
          </w:tcPr>
          <w:p w14:paraId="4C4F842F" w14:textId="77777777" w:rsidR="00D52522" w:rsidRPr="00D52522" w:rsidRDefault="00D52522" w:rsidP="00F44909">
            <w:pPr>
              <w:snapToGrid w:val="0"/>
              <w:spacing w:after="0"/>
              <w:jc w:val="center"/>
            </w:pPr>
            <w:r w:rsidRPr="00D52522">
              <w:rPr>
                <w:rFonts w:eastAsia="等线"/>
                <w:sz w:val="20"/>
                <w:lang w:eastAsia="zh-CN"/>
              </w:rPr>
              <w:t>TDD/FDD+SUL</w:t>
            </w:r>
          </w:p>
        </w:tc>
      </w:tr>
      <w:tr w:rsidR="00D52522" w:rsidRPr="00D52522" w14:paraId="1646C35E" w14:textId="77777777" w:rsidTr="00F44909">
        <w:trPr>
          <w:jc w:val="center"/>
        </w:trPr>
        <w:tc>
          <w:tcPr>
            <w:tcW w:w="2122" w:type="dxa"/>
            <w:vMerge/>
          </w:tcPr>
          <w:p w14:paraId="00ED91A2" w14:textId="77777777" w:rsidR="00D52522" w:rsidRPr="00D52522" w:rsidRDefault="00D52522" w:rsidP="00F44909">
            <w:pPr>
              <w:snapToGrid w:val="0"/>
              <w:spacing w:after="0"/>
              <w:jc w:val="both"/>
              <w:rPr>
                <w:rFonts w:eastAsia="PMingLiU"/>
                <w:sz w:val="20"/>
                <w:lang w:eastAsia="zh-TW"/>
              </w:rPr>
            </w:pPr>
          </w:p>
        </w:tc>
        <w:tc>
          <w:tcPr>
            <w:tcW w:w="1134" w:type="dxa"/>
            <w:vAlign w:val="center"/>
          </w:tcPr>
          <w:p w14:paraId="34F892F3" w14:textId="5619C7F6" w:rsidR="00D52522" w:rsidRPr="00D52522" w:rsidRDefault="005C599B" w:rsidP="00F44909">
            <w:pPr>
              <w:snapToGrid w:val="0"/>
              <w:spacing w:after="0"/>
              <w:jc w:val="both"/>
              <w:rPr>
                <w:rFonts w:eastAsia="等线"/>
                <w:sz w:val="20"/>
                <w:lang w:eastAsia="zh-CN"/>
              </w:rPr>
            </w:pPr>
            <w:r>
              <w:rPr>
                <w:sz w:val="20"/>
                <w:szCs w:val="20"/>
              </w:rPr>
              <w:t>Case</w:t>
            </w:r>
            <w:r w:rsidR="00D52522" w:rsidRPr="00D52522">
              <w:rPr>
                <w:rFonts w:eastAsia="PMingLiU"/>
                <w:sz w:val="20"/>
                <w:lang w:eastAsia="zh-TW"/>
              </w:rPr>
              <w:t xml:space="preserve"> 1</w:t>
            </w:r>
          </w:p>
        </w:tc>
        <w:tc>
          <w:tcPr>
            <w:tcW w:w="1134" w:type="dxa"/>
            <w:vAlign w:val="center"/>
          </w:tcPr>
          <w:p w14:paraId="3F2A365E" w14:textId="79E0ACA1" w:rsidR="00D52522" w:rsidRPr="00D52522" w:rsidRDefault="005C599B" w:rsidP="00F44909">
            <w:pPr>
              <w:snapToGrid w:val="0"/>
              <w:spacing w:after="0"/>
              <w:jc w:val="both"/>
              <w:rPr>
                <w:rFonts w:eastAsia="等线"/>
                <w:sz w:val="20"/>
                <w:lang w:eastAsia="zh-CN"/>
              </w:rPr>
            </w:pPr>
            <w:r>
              <w:rPr>
                <w:sz w:val="20"/>
                <w:szCs w:val="20"/>
              </w:rPr>
              <w:t>Case</w:t>
            </w:r>
            <w:r w:rsidR="00D52522" w:rsidRPr="00D52522">
              <w:rPr>
                <w:rFonts w:eastAsia="PMingLiU"/>
                <w:sz w:val="20"/>
                <w:lang w:eastAsia="zh-TW"/>
              </w:rPr>
              <w:t xml:space="preserve"> 2</w:t>
            </w:r>
          </w:p>
        </w:tc>
        <w:tc>
          <w:tcPr>
            <w:tcW w:w="1134" w:type="dxa"/>
            <w:vAlign w:val="center"/>
          </w:tcPr>
          <w:p w14:paraId="51747B11" w14:textId="5BA22842" w:rsidR="00D52522" w:rsidRPr="00D52522" w:rsidRDefault="005C599B" w:rsidP="00F44909">
            <w:pPr>
              <w:snapToGrid w:val="0"/>
              <w:spacing w:after="0"/>
              <w:jc w:val="both"/>
              <w:rPr>
                <w:rFonts w:eastAsia="等线"/>
                <w:sz w:val="20"/>
                <w:lang w:eastAsia="zh-CN"/>
              </w:rPr>
            </w:pPr>
            <w:r>
              <w:rPr>
                <w:sz w:val="20"/>
                <w:szCs w:val="20"/>
              </w:rPr>
              <w:t>Case</w:t>
            </w:r>
            <w:r w:rsidR="00D52522" w:rsidRPr="00D52522">
              <w:rPr>
                <w:rFonts w:eastAsia="PMingLiU"/>
                <w:sz w:val="20"/>
                <w:lang w:eastAsia="zh-TW"/>
              </w:rPr>
              <w:t xml:space="preserve"> 3</w:t>
            </w:r>
          </w:p>
        </w:tc>
        <w:tc>
          <w:tcPr>
            <w:tcW w:w="1134" w:type="dxa"/>
            <w:vAlign w:val="center"/>
          </w:tcPr>
          <w:p w14:paraId="7CA22545" w14:textId="55C3442C" w:rsidR="00D52522" w:rsidRPr="00D52522" w:rsidRDefault="005C599B" w:rsidP="00F44909">
            <w:pPr>
              <w:snapToGrid w:val="0"/>
              <w:spacing w:after="0"/>
              <w:jc w:val="both"/>
              <w:rPr>
                <w:rFonts w:eastAsia="等线"/>
                <w:sz w:val="20"/>
                <w:lang w:eastAsia="zh-CN"/>
              </w:rPr>
            </w:pPr>
            <w:r>
              <w:rPr>
                <w:sz w:val="20"/>
                <w:szCs w:val="20"/>
              </w:rPr>
              <w:t>Case</w:t>
            </w:r>
            <w:r w:rsidR="00D52522" w:rsidRPr="00D52522">
              <w:rPr>
                <w:rFonts w:eastAsia="PMingLiU"/>
                <w:sz w:val="20"/>
                <w:lang w:eastAsia="zh-TW"/>
              </w:rPr>
              <w:t xml:space="preserve"> 4</w:t>
            </w:r>
            <w:r w:rsidR="00D52522" w:rsidRPr="00D52522">
              <w:rPr>
                <w:rFonts w:eastAsia="等线"/>
                <w:sz w:val="20"/>
                <w:lang w:eastAsia="zh-CN"/>
              </w:rPr>
              <w:t xml:space="preserve"> </w:t>
            </w:r>
          </w:p>
        </w:tc>
        <w:tc>
          <w:tcPr>
            <w:tcW w:w="1275" w:type="dxa"/>
            <w:vAlign w:val="center"/>
          </w:tcPr>
          <w:p w14:paraId="737CD00F" w14:textId="11868A4F" w:rsidR="00D52522" w:rsidRPr="00D52522" w:rsidRDefault="005C599B" w:rsidP="00F44909">
            <w:pPr>
              <w:snapToGrid w:val="0"/>
              <w:spacing w:after="0"/>
              <w:jc w:val="both"/>
            </w:pPr>
            <w:r>
              <w:rPr>
                <w:sz w:val="20"/>
                <w:szCs w:val="20"/>
              </w:rPr>
              <w:t>Case</w:t>
            </w:r>
            <w:r w:rsidR="00D52522" w:rsidRPr="00D52522">
              <w:rPr>
                <w:rFonts w:eastAsia="PMingLiU"/>
                <w:sz w:val="20"/>
                <w:lang w:eastAsia="zh-TW"/>
              </w:rPr>
              <w:t xml:space="preserve"> 5</w:t>
            </w:r>
            <w:r w:rsidR="00D52522" w:rsidRPr="00D52522">
              <w:rPr>
                <w:rFonts w:eastAsia="等线"/>
                <w:sz w:val="20"/>
                <w:lang w:eastAsia="zh-CN"/>
              </w:rPr>
              <w:t xml:space="preserve"> </w:t>
            </w:r>
          </w:p>
        </w:tc>
      </w:tr>
      <w:tr w:rsidR="00D52522" w:rsidRPr="00D52522" w14:paraId="7F5DCEDF" w14:textId="77777777" w:rsidTr="00F44909">
        <w:trPr>
          <w:jc w:val="center"/>
        </w:trPr>
        <w:tc>
          <w:tcPr>
            <w:tcW w:w="2122" w:type="dxa"/>
          </w:tcPr>
          <w:p w14:paraId="33C1A0A0" w14:textId="77777777" w:rsidR="00D52522" w:rsidRPr="00D52522" w:rsidRDefault="00D52522" w:rsidP="00F44909">
            <w:pPr>
              <w:snapToGrid w:val="0"/>
              <w:spacing w:after="0"/>
              <w:jc w:val="both"/>
              <w:rPr>
                <w:rFonts w:eastAsia="等线"/>
                <w:sz w:val="20"/>
                <w:lang w:eastAsia="zh-CN"/>
              </w:rPr>
            </w:pPr>
            <w:r w:rsidRPr="00D52522">
              <w:rPr>
                <w:rFonts w:eastAsia="PMingLiU"/>
                <w:sz w:val="20"/>
                <w:lang w:eastAsia="zh-TW"/>
              </w:rPr>
              <w:t>C</w:t>
            </w:r>
            <w:r w:rsidRPr="00D52522">
              <w:rPr>
                <w:rFonts w:eastAsia="等线"/>
                <w:sz w:val="20"/>
                <w:lang w:eastAsia="zh-CN"/>
              </w:rPr>
              <w:t>ase</w:t>
            </w:r>
            <w:r w:rsidRPr="00D52522">
              <w:rPr>
                <w:rFonts w:eastAsia="PMingLiU"/>
                <w:sz w:val="20"/>
                <w:lang w:eastAsia="zh-TW"/>
              </w:rPr>
              <w:t>1</w:t>
            </w:r>
          </w:p>
        </w:tc>
        <w:tc>
          <w:tcPr>
            <w:tcW w:w="1134" w:type="dxa"/>
          </w:tcPr>
          <w:p w14:paraId="263BEBCC" w14:textId="77777777" w:rsidR="00D52522" w:rsidRPr="00D52522" w:rsidRDefault="00D52522" w:rsidP="00F44909">
            <w:pPr>
              <w:snapToGrid w:val="0"/>
              <w:spacing w:after="0"/>
              <w:jc w:val="both"/>
              <w:rPr>
                <w:rFonts w:eastAsia="等线"/>
                <w:sz w:val="20"/>
                <w:lang w:eastAsia="zh-CN"/>
              </w:rPr>
            </w:pPr>
            <w:r w:rsidRPr="00D52522">
              <w:rPr>
                <w:rFonts w:eastAsia="等线"/>
                <w:sz w:val="20"/>
                <w:lang w:eastAsia="zh-CN"/>
              </w:rPr>
              <w:t>4Tx+0Tx</w:t>
            </w:r>
          </w:p>
        </w:tc>
        <w:tc>
          <w:tcPr>
            <w:tcW w:w="1134" w:type="dxa"/>
          </w:tcPr>
          <w:p w14:paraId="63D1CA7F"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4Tx+0Tx</w:t>
            </w:r>
          </w:p>
        </w:tc>
        <w:tc>
          <w:tcPr>
            <w:tcW w:w="1134" w:type="dxa"/>
          </w:tcPr>
          <w:p w14:paraId="02525EBB"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4Tx+0Tx</w:t>
            </w:r>
          </w:p>
        </w:tc>
        <w:tc>
          <w:tcPr>
            <w:tcW w:w="1134" w:type="dxa"/>
          </w:tcPr>
          <w:p w14:paraId="2D08D153"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3Tx+0Tx</w:t>
            </w:r>
          </w:p>
        </w:tc>
        <w:tc>
          <w:tcPr>
            <w:tcW w:w="1275" w:type="dxa"/>
          </w:tcPr>
          <w:p w14:paraId="46532922"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3Tx+0Tx</w:t>
            </w:r>
          </w:p>
        </w:tc>
      </w:tr>
      <w:tr w:rsidR="00D52522" w:rsidRPr="00D52522" w14:paraId="702552DC" w14:textId="77777777" w:rsidTr="00F44909">
        <w:trPr>
          <w:jc w:val="center"/>
        </w:trPr>
        <w:tc>
          <w:tcPr>
            <w:tcW w:w="2122" w:type="dxa"/>
          </w:tcPr>
          <w:p w14:paraId="4CD632D4" w14:textId="77777777" w:rsidR="00D52522" w:rsidRPr="00D52522" w:rsidRDefault="00D52522" w:rsidP="00F44909">
            <w:pPr>
              <w:snapToGrid w:val="0"/>
              <w:spacing w:after="0"/>
              <w:jc w:val="both"/>
              <w:rPr>
                <w:rFonts w:eastAsia="等线"/>
                <w:sz w:val="20"/>
                <w:lang w:eastAsia="zh-CN"/>
              </w:rPr>
            </w:pPr>
            <w:r w:rsidRPr="00D52522">
              <w:rPr>
                <w:rFonts w:eastAsia="PMingLiU"/>
                <w:sz w:val="20"/>
                <w:lang w:eastAsia="zh-TW"/>
              </w:rPr>
              <w:t>Case2</w:t>
            </w:r>
          </w:p>
        </w:tc>
        <w:tc>
          <w:tcPr>
            <w:tcW w:w="1134" w:type="dxa"/>
          </w:tcPr>
          <w:p w14:paraId="5068C58F" w14:textId="77777777" w:rsidR="00D52522" w:rsidRPr="00D52522" w:rsidRDefault="00D52522" w:rsidP="00F44909">
            <w:pPr>
              <w:snapToGrid w:val="0"/>
              <w:spacing w:after="0"/>
              <w:jc w:val="both"/>
              <w:rPr>
                <w:rFonts w:eastAsia="PMingLiU"/>
                <w:sz w:val="20"/>
                <w:lang w:eastAsia="zh-TW"/>
              </w:rPr>
            </w:pPr>
            <w:r w:rsidRPr="00D52522">
              <w:rPr>
                <w:rFonts w:eastAsia="等线"/>
                <w:sz w:val="20"/>
                <w:lang w:eastAsia="zh-CN"/>
              </w:rPr>
              <w:t>0Tx+2Tx</w:t>
            </w:r>
          </w:p>
        </w:tc>
        <w:tc>
          <w:tcPr>
            <w:tcW w:w="1134" w:type="dxa"/>
          </w:tcPr>
          <w:p w14:paraId="5E6FD0EB"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0Tx+3Tx</w:t>
            </w:r>
          </w:p>
        </w:tc>
        <w:tc>
          <w:tcPr>
            <w:tcW w:w="1134" w:type="dxa"/>
          </w:tcPr>
          <w:p w14:paraId="02AEBCA3"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0Tx+4Tx</w:t>
            </w:r>
          </w:p>
        </w:tc>
        <w:tc>
          <w:tcPr>
            <w:tcW w:w="1134" w:type="dxa"/>
          </w:tcPr>
          <w:p w14:paraId="048776F6"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0Tx+2Tx</w:t>
            </w:r>
          </w:p>
        </w:tc>
        <w:tc>
          <w:tcPr>
            <w:tcW w:w="1275" w:type="dxa"/>
          </w:tcPr>
          <w:p w14:paraId="5BEB6242"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0Tx+3Tx</w:t>
            </w:r>
          </w:p>
        </w:tc>
      </w:tr>
    </w:tbl>
    <w:p w14:paraId="6CE21FF1" w14:textId="77777777" w:rsidR="001735D6" w:rsidRPr="00D52522" w:rsidRDefault="001735D6" w:rsidP="00D5346F">
      <w:pPr>
        <w:jc w:val="both"/>
        <w:rPr>
          <w:rFonts w:eastAsia="等线"/>
          <w:szCs w:val="22"/>
          <w:lang w:eastAsia="zh-CN"/>
        </w:rPr>
      </w:pPr>
    </w:p>
    <w:p w14:paraId="1EBAA2C4" w14:textId="77777777" w:rsidR="00D4677C" w:rsidRPr="00D4677C" w:rsidRDefault="00D5346F" w:rsidP="00D4677C">
      <w:pPr>
        <w:spacing w:after="0"/>
        <w:jc w:val="both"/>
        <w:rPr>
          <w:rFonts w:eastAsia="PMingLiU"/>
          <w:b/>
          <w:i/>
          <w:lang w:eastAsia="zh-TW"/>
        </w:rPr>
      </w:pPr>
      <w:r w:rsidRPr="00D52522">
        <w:rPr>
          <w:rFonts w:eastAsia="PMingLiU"/>
          <w:b/>
          <w:i/>
          <w:szCs w:val="22"/>
          <w:lang w:eastAsia="zh-TW"/>
        </w:rPr>
        <w:t xml:space="preserve">Proposal 1: </w:t>
      </w:r>
      <w:r w:rsidR="00D4677C" w:rsidRPr="00D4677C">
        <w:rPr>
          <w:rFonts w:eastAsia="PMingLiU"/>
          <w:b/>
          <w:i/>
          <w:lang w:eastAsia="zh-TW"/>
        </w:rPr>
        <w:t>Introduce Tx switching for more than 2</w:t>
      </w:r>
      <w:r w:rsidR="00D4677C" w:rsidRPr="00D4677C">
        <w:rPr>
          <w:rFonts w:eastAsia="Malgun Gothic"/>
          <w:b/>
          <w:i/>
          <w:lang w:eastAsia="ko-KR"/>
        </w:rPr>
        <w:t xml:space="preserve">Tx when one of the two bands is an SUL band </w:t>
      </w:r>
      <w:r w:rsidR="00D4677C" w:rsidRPr="00D4677C">
        <w:rPr>
          <w:rFonts w:eastAsia="PMingLiU"/>
          <w:b/>
          <w:i/>
          <w:lang w:eastAsia="zh-TW"/>
        </w:rPr>
        <w:t>in Rel-19 TEI considering no impact on the RAN1 spec.</w:t>
      </w:r>
    </w:p>
    <w:p w14:paraId="79030C4C" w14:textId="20851B15" w:rsidR="00D4677C" w:rsidRPr="00D4677C" w:rsidRDefault="00D4677C" w:rsidP="00D4677C">
      <w:pPr>
        <w:pStyle w:val="af7"/>
        <w:numPr>
          <w:ilvl w:val="0"/>
          <w:numId w:val="23"/>
        </w:numPr>
        <w:jc w:val="both"/>
        <w:rPr>
          <w:rFonts w:ascii="Times New Roman" w:eastAsia="PMingLiU" w:hAnsi="Times New Roman"/>
          <w:b/>
          <w:i/>
          <w:sz w:val="20"/>
          <w:szCs w:val="20"/>
          <w:lang w:eastAsia="zh-TW"/>
        </w:rPr>
      </w:pPr>
      <w:r w:rsidRPr="00D4677C">
        <w:rPr>
          <w:rFonts w:ascii="Times New Roman" w:eastAsia="PMingLiU" w:hAnsi="Times New Roman"/>
          <w:b/>
          <w:i/>
          <w:sz w:val="20"/>
          <w:szCs w:val="20"/>
          <w:lang w:eastAsia="zh-TW"/>
        </w:rPr>
        <w:t>Addressing the following examples within a single subclause of RAN4 spec, similar to the RAN1 spec for SUL, rather than introducing them separately, because SUL is basically carrier selection and indepedent of Tx number being supported for each band.</w:t>
      </w:r>
    </w:p>
    <w:bookmarkEnd w:id="11"/>
    <w:p w14:paraId="443C472D" w14:textId="408F69B4" w:rsidR="00ED5ECD" w:rsidRPr="00D52522" w:rsidRDefault="00286379">
      <w:pPr>
        <w:pStyle w:val="1"/>
        <w:rPr>
          <w:rFonts w:ascii="Times New Roman" w:hAnsi="Times New Roman"/>
        </w:rPr>
      </w:pPr>
      <w:r w:rsidRPr="00D52522">
        <w:rPr>
          <w:rFonts w:ascii="Times New Roman" w:hAnsi="Times New Roman"/>
        </w:rPr>
        <w:t>3</w:t>
      </w:r>
      <w:r w:rsidR="00ED5ECD" w:rsidRPr="00D52522">
        <w:rPr>
          <w:rFonts w:ascii="Times New Roman" w:hAnsi="Times New Roman"/>
        </w:rPr>
        <w:tab/>
      </w:r>
      <w:r w:rsidR="002E585A" w:rsidRPr="00D52522">
        <w:rPr>
          <w:rFonts w:ascii="Times New Roman" w:hAnsi="Times New Roman"/>
        </w:rPr>
        <w:t>Summary</w:t>
      </w:r>
    </w:p>
    <w:bookmarkEnd w:id="12"/>
    <w:bookmarkEnd w:id="13"/>
    <w:p w14:paraId="76D9A2F4" w14:textId="2A546DBF" w:rsidR="00286379" w:rsidRPr="00D52522" w:rsidRDefault="00D52522" w:rsidP="00286379">
      <w:pPr>
        <w:pStyle w:val="a8"/>
        <w:rPr>
          <w:rFonts w:ascii="Times New Roman" w:hAnsi="Times New Roman"/>
          <w:lang w:eastAsia="en-GB"/>
        </w:rPr>
      </w:pPr>
      <w:r w:rsidRPr="00D52522">
        <w:rPr>
          <w:rFonts w:ascii="Times New Roman" w:hAnsi="Times New Roman"/>
        </w:rPr>
        <w:t>This contribution extends the analysis to Scenarios 1a and 2, with a specific focus on SUL, and identifies no impact on RAN1 specifications.</w:t>
      </w:r>
    </w:p>
    <w:p w14:paraId="5AF7AA75" w14:textId="19B8810D" w:rsidR="00D52522" w:rsidRPr="00D4677C" w:rsidRDefault="00D52522" w:rsidP="00D52522">
      <w:pPr>
        <w:rPr>
          <w:b/>
          <w:bCs/>
          <w:i/>
          <w:lang w:eastAsia="zh-CN"/>
        </w:rPr>
      </w:pPr>
      <w:r w:rsidRPr="00D4677C">
        <w:rPr>
          <w:b/>
          <w:bCs/>
          <w:i/>
          <w:lang w:eastAsia="zh-CN"/>
        </w:rPr>
        <w:t xml:space="preserve">Observation </w:t>
      </w:r>
      <w:r w:rsidR="00B7747F" w:rsidRPr="00D4677C">
        <w:rPr>
          <w:b/>
          <w:bCs/>
          <w:i/>
          <w:lang w:eastAsia="zh-CN"/>
        </w:rPr>
        <w:t>1</w:t>
      </w:r>
      <w:r w:rsidRPr="00D4677C">
        <w:rPr>
          <w:b/>
          <w:bCs/>
          <w:i/>
          <w:lang w:eastAsia="zh-CN"/>
        </w:rPr>
        <w:t xml:space="preserve">: </w:t>
      </w:r>
      <w:r w:rsidR="00B7747F" w:rsidRPr="00D4677C">
        <w:rPr>
          <w:b/>
          <w:i/>
          <w:iCs/>
          <w:lang w:eastAsia="zh-CN"/>
        </w:rPr>
        <w:t>Given that supporting scenario 1a and scenario 2 with an SUL band does not necessitate any RAN1 specification modifications, RAN4 can introduce this case</w:t>
      </w:r>
      <w:r w:rsidR="00D4677C">
        <w:rPr>
          <w:b/>
          <w:i/>
          <w:iCs/>
          <w:lang w:eastAsia="zh-CN"/>
        </w:rPr>
        <w:t xml:space="preserve"> </w:t>
      </w:r>
      <w:r w:rsidR="00D4677C" w:rsidRPr="00D4677C">
        <w:rPr>
          <w:b/>
          <w:i/>
          <w:iCs/>
          <w:lang w:eastAsia="zh-CN"/>
        </w:rPr>
        <w:t>without waiting for feedback</w:t>
      </w:r>
      <w:r w:rsidR="00D4677C">
        <w:rPr>
          <w:b/>
          <w:i/>
          <w:iCs/>
          <w:lang w:eastAsia="zh-CN"/>
        </w:rPr>
        <w:t xml:space="preserve"> from RAN1</w:t>
      </w:r>
      <w:r w:rsidR="00D4677C" w:rsidRPr="00D4677C">
        <w:rPr>
          <w:b/>
          <w:i/>
          <w:iCs/>
          <w:lang w:eastAsia="zh-CN"/>
        </w:rPr>
        <w:t>.</w:t>
      </w:r>
    </w:p>
    <w:p w14:paraId="133B8EEB" w14:textId="45C1655A" w:rsidR="00D52522" w:rsidRPr="00D4677C" w:rsidRDefault="00D52522" w:rsidP="00D52522">
      <w:pPr>
        <w:jc w:val="both"/>
        <w:rPr>
          <w:b/>
          <w:i/>
          <w:iCs/>
          <w:lang w:eastAsia="zh-CN"/>
        </w:rPr>
      </w:pPr>
      <w:r w:rsidRPr="00D4677C">
        <w:rPr>
          <w:b/>
          <w:i/>
          <w:iCs/>
          <w:lang w:eastAsia="zh-CN"/>
        </w:rPr>
        <w:t xml:space="preserve">Observation </w:t>
      </w:r>
      <w:r w:rsidR="00D4677C">
        <w:rPr>
          <w:b/>
          <w:i/>
          <w:iCs/>
          <w:lang w:eastAsia="zh-CN"/>
        </w:rPr>
        <w:t>2</w:t>
      </w:r>
      <w:r w:rsidRPr="00D4677C">
        <w:rPr>
          <w:b/>
          <w:i/>
          <w:iCs/>
          <w:lang w:eastAsia="zh-CN"/>
        </w:rPr>
        <w:t>：</w:t>
      </w:r>
      <w:r w:rsidRPr="00D4677C">
        <w:rPr>
          <w:b/>
          <w:i/>
          <w:iCs/>
          <w:lang w:eastAsia="zh-CN"/>
        </w:rPr>
        <w:t>R18 4T WID and R19 MIMO 3Tx WID do not include any duplex mode restrictions.</w:t>
      </w:r>
    </w:p>
    <w:p w14:paraId="48BFAD6D" w14:textId="3FC250F4" w:rsidR="002D3884" w:rsidRPr="00D4677C" w:rsidRDefault="00BD0F70" w:rsidP="002D3884">
      <w:pPr>
        <w:jc w:val="both"/>
        <w:rPr>
          <w:rFonts w:eastAsia="PMingLiU"/>
          <w:b/>
          <w:szCs w:val="22"/>
          <w:lang w:eastAsia="zh-TW"/>
        </w:rPr>
      </w:pPr>
      <w:r w:rsidRPr="00BD0F70">
        <w:rPr>
          <w:rFonts w:hint="eastAsia"/>
          <w:b/>
          <w:i/>
          <w:iCs/>
          <w:lang w:eastAsia="zh-CN"/>
        </w:rPr>
        <w:t>Observation 3</w:t>
      </w:r>
      <w:r w:rsidRPr="00BD0F70">
        <w:rPr>
          <w:rFonts w:hint="eastAsia"/>
          <w:b/>
          <w:i/>
          <w:iCs/>
          <w:lang w:eastAsia="zh-CN"/>
        </w:rPr>
        <w:t>：</w:t>
      </w:r>
      <w:r w:rsidRPr="00BD0F70">
        <w:rPr>
          <w:rFonts w:hint="eastAsia"/>
          <w:b/>
          <w:i/>
          <w:iCs/>
          <w:lang w:eastAsia="zh-CN"/>
        </w:rPr>
        <w:t>For uplinkTxSwitchingOption set to 'switchedUL' or SUL, TX switching can be decoupled from the TX number, and it just needs to be consistent with the single band's supported TX number.</w:t>
      </w:r>
    </w:p>
    <w:p w14:paraId="1E39FBDD" w14:textId="5A9E3B22" w:rsidR="00D52522" w:rsidRPr="00D4677C" w:rsidRDefault="00D52522" w:rsidP="00B7747F">
      <w:pPr>
        <w:spacing w:after="0"/>
        <w:jc w:val="both"/>
        <w:rPr>
          <w:rFonts w:eastAsia="PMingLiU"/>
          <w:b/>
          <w:i/>
          <w:lang w:eastAsia="zh-TW"/>
        </w:rPr>
      </w:pPr>
      <w:r w:rsidRPr="00D4677C">
        <w:rPr>
          <w:rFonts w:eastAsia="PMingLiU"/>
          <w:b/>
          <w:i/>
          <w:lang w:eastAsia="zh-TW"/>
        </w:rPr>
        <w:t>Proposal 1: Introduce Tx switching for more than 2</w:t>
      </w:r>
      <w:r w:rsidRPr="00D4677C">
        <w:rPr>
          <w:rFonts w:eastAsia="Malgun Gothic"/>
          <w:b/>
          <w:i/>
          <w:lang w:eastAsia="ko-KR"/>
        </w:rPr>
        <w:t>Tx when one of the two bands is an SUL band</w:t>
      </w:r>
      <w:r w:rsidR="002D3884" w:rsidRPr="00D4677C">
        <w:rPr>
          <w:rFonts w:eastAsia="Malgun Gothic"/>
          <w:b/>
          <w:i/>
          <w:lang w:eastAsia="ko-KR"/>
        </w:rPr>
        <w:t xml:space="preserve"> </w:t>
      </w:r>
      <w:r w:rsidRPr="00D4677C">
        <w:rPr>
          <w:rFonts w:eastAsia="PMingLiU"/>
          <w:b/>
          <w:i/>
          <w:lang w:eastAsia="zh-TW"/>
        </w:rPr>
        <w:t xml:space="preserve">in Rel-19 TEI considering no impact on </w:t>
      </w:r>
      <w:r w:rsidR="002D3884" w:rsidRPr="00D4677C">
        <w:rPr>
          <w:rFonts w:eastAsia="PMingLiU"/>
          <w:b/>
          <w:i/>
          <w:lang w:eastAsia="zh-TW"/>
        </w:rPr>
        <w:t xml:space="preserve">the </w:t>
      </w:r>
      <w:r w:rsidRPr="00D4677C">
        <w:rPr>
          <w:rFonts w:eastAsia="PMingLiU"/>
          <w:b/>
          <w:i/>
          <w:lang w:eastAsia="zh-TW"/>
        </w:rPr>
        <w:t>RAN1 spec</w:t>
      </w:r>
      <w:r w:rsidR="002D3884" w:rsidRPr="00D4677C">
        <w:rPr>
          <w:rFonts w:eastAsia="PMingLiU"/>
          <w:b/>
          <w:i/>
          <w:lang w:eastAsia="zh-TW"/>
        </w:rPr>
        <w:t>.</w:t>
      </w:r>
    </w:p>
    <w:p w14:paraId="034F6923" w14:textId="0B3BD2D7" w:rsidR="00B7747F" w:rsidRPr="00D4677C" w:rsidRDefault="00B7747F" w:rsidP="00143519">
      <w:pPr>
        <w:pStyle w:val="af7"/>
        <w:numPr>
          <w:ilvl w:val="0"/>
          <w:numId w:val="23"/>
        </w:numPr>
        <w:jc w:val="both"/>
        <w:rPr>
          <w:rFonts w:ascii="Times New Roman" w:eastAsia="PMingLiU" w:hAnsi="Times New Roman"/>
          <w:b/>
          <w:i/>
          <w:sz w:val="20"/>
          <w:szCs w:val="20"/>
          <w:lang w:eastAsia="zh-TW"/>
        </w:rPr>
      </w:pPr>
      <w:r w:rsidRPr="00D4677C">
        <w:rPr>
          <w:rFonts w:ascii="Times New Roman" w:eastAsia="PMingLiU" w:hAnsi="Times New Roman"/>
          <w:b/>
          <w:i/>
          <w:sz w:val="20"/>
          <w:szCs w:val="20"/>
          <w:lang w:eastAsia="zh-TW"/>
        </w:rPr>
        <w:t>Addressing the following examples within a single subclause of RAN4 spec, similar to the RAN1 specification for SUL, rather than introducing them separately, because SUL is basically carrier selection and indepedent of Tx number being supported for each band.</w:t>
      </w:r>
    </w:p>
    <w:p w14:paraId="38379A54" w14:textId="77777777" w:rsidR="00B7747F" w:rsidRPr="00B7747F" w:rsidRDefault="00B7747F" w:rsidP="00B7747F">
      <w:pPr>
        <w:rPr>
          <w:lang w:val="x-none"/>
        </w:rPr>
      </w:pPr>
    </w:p>
    <w:tbl>
      <w:tblPr>
        <w:tblStyle w:val="afa"/>
        <w:tblW w:w="7933" w:type="dxa"/>
        <w:jc w:val="center"/>
        <w:tblLayout w:type="fixed"/>
        <w:tblLook w:val="04A0" w:firstRow="1" w:lastRow="0" w:firstColumn="1" w:lastColumn="0" w:noHBand="0" w:noVBand="1"/>
      </w:tblPr>
      <w:tblGrid>
        <w:gridCol w:w="2122"/>
        <w:gridCol w:w="1134"/>
        <w:gridCol w:w="1134"/>
        <w:gridCol w:w="1134"/>
        <w:gridCol w:w="1134"/>
        <w:gridCol w:w="1275"/>
      </w:tblGrid>
      <w:tr w:rsidR="00D52522" w:rsidRPr="00D52522" w14:paraId="2DCB18EB" w14:textId="77777777" w:rsidTr="005C462F">
        <w:trPr>
          <w:jc w:val="center"/>
        </w:trPr>
        <w:tc>
          <w:tcPr>
            <w:tcW w:w="2122" w:type="dxa"/>
            <w:vMerge w:val="restart"/>
          </w:tcPr>
          <w:p w14:paraId="4E248330" w14:textId="6FCCA0BC" w:rsidR="00D52522" w:rsidRPr="00D52522" w:rsidRDefault="00D52522" w:rsidP="00F44909">
            <w:pPr>
              <w:snapToGrid w:val="0"/>
              <w:spacing w:after="0"/>
              <w:jc w:val="both"/>
              <w:rPr>
                <w:rFonts w:eastAsiaTheme="minorEastAsia"/>
                <w:i/>
                <w:sz w:val="20"/>
              </w:rPr>
            </w:pPr>
            <w:r w:rsidRPr="00D52522">
              <w:rPr>
                <w:i/>
                <w:sz w:val="20"/>
              </w:rPr>
              <w:t>uplinkTxSwitchingOption set to 'switchedUL'</w:t>
            </w:r>
          </w:p>
        </w:tc>
        <w:tc>
          <w:tcPr>
            <w:tcW w:w="5811" w:type="dxa"/>
            <w:gridSpan w:val="5"/>
            <w:vAlign w:val="center"/>
          </w:tcPr>
          <w:p w14:paraId="5E138466" w14:textId="218B15B6" w:rsidR="00D52522" w:rsidRPr="00D52522" w:rsidRDefault="00D52522" w:rsidP="00D52522">
            <w:pPr>
              <w:snapToGrid w:val="0"/>
              <w:spacing w:after="0"/>
              <w:jc w:val="center"/>
            </w:pPr>
            <w:r w:rsidRPr="00D52522">
              <w:rPr>
                <w:rFonts w:eastAsia="等线"/>
                <w:sz w:val="20"/>
                <w:lang w:eastAsia="zh-CN"/>
              </w:rPr>
              <w:t>TDD/FDD+SUL</w:t>
            </w:r>
          </w:p>
        </w:tc>
      </w:tr>
      <w:tr w:rsidR="005C599B" w:rsidRPr="00D52522" w14:paraId="3141A0A7" w14:textId="77777777" w:rsidTr="00F44909">
        <w:trPr>
          <w:jc w:val="center"/>
        </w:trPr>
        <w:tc>
          <w:tcPr>
            <w:tcW w:w="2122" w:type="dxa"/>
            <w:vMerge/>
          </w:tcPr>
          <w:p w14:paraId="6E576DA0" w14:textId="0CA60B55" w:rsidR="005C599B" w:rsidRPr="00D52522" w:rsidRDefault="005C599B" w:rsidP="005C599B">
            <w:pPr>
              <w:snapToGrid w:val="0"/>
              <w:spacing w:after="0"/>
              <w:jc w:val="both"/>
              <w:rPr>
                <w:rFonts w:eastAsia="PMingLiU"/>
                <w:sz w:val="20"/>
                <w:lang w:eastAsia="zh-TW"/>
              </w:rPr>
            </w:pPr>
          </w:p>
        </w:tc>
        <w:tc>
          <w:tcPr>
            <w:tcW w:w="1134" w:type="dxa"/>
            <w:vAlign w:val="center"/>
          </w:tcPr>
          <w:p w14:paraId="2B158D09" w14:textId="14DDD65B" w:rsidR="005C599B" w:rsidRPr="00D52522" w:rsidRDefault="005C599B" w:rsidP="005C599B">
            <w:pPr>
              <w:snapToGrid w:val="0"/>
              <w:spacing w:after="0"/>
              <w:jc w:val="both"/>
              <w:rPr>
                <w:rFonts w:eastAsia="等线"/>
                <w:sz w:val="20"/>
                <w:lang w:eastAsia="zh-CN"/>
              </w:rPr>
            </w:pPr>
            <w:r>
              <w:rPr>
                <w:sz w:val="20"/>
                <w:szCs w:val="20"/>
              </w:rPr>
              <w:t>Case</w:t>
            </w:r>
            <w:r w:rsidRPr="00D52522">
              <w:rPr>
                <w:rFonts w:eastAsia="PMingLiU"/>
                <w:sz w:val="20"/>
                <w:lang w:eastAsia="zh-TW"/>
              </w:rPr>
              <w:t xml:space="preserve"> 1</w:t>
            </w:r>
          </w:p>
        </w:tc>
        <w:tc>
          <w:tcPr>
            <w:tcW w:w="1134" w:type="dxa"/>
            <w:vAlign w:val="center"/>
          </w:tcPr>
          <w:p w14:paraId="74D05A1F" w14:textId="31876796" w:rsidR="005C599B" w:rsidRPr="00D52522" w:rsidRDefault="005C599B" w:rsidP="005C599B">
            <w:pPr>
              <w:snapToGrid w:val="0"/>
              <w:spacing w:after="0"/>
              <w:jc w:val="both"/>
              <w:rPr>
                <w:rFonts w:eastAsia="等线"/>
                <w:sz w:val="20"/>
                <w:lang w:eastAsia="zh-CN"/>
              </w:rPr>
            </w:pPr>
            <w:r>
              <w:rPr>
                <w:sz w:val="20"/>
                <w:szCs w:val="20"/>
              </w:rPr>
              <w:t>Case</w:t>
            </w:r>
            <w:r w:rsidRPr="00D52522">
              <w:rPr>
                <w:rFonts w:eastAsia="PMingLiU"/>
                <w:sz w:val="20"/>
                <w:lang w:eastAsia="zh-TW"/>
              </w:rPr>
              <w:t xml:space="preserve"> 2</w:t>
            </w:r>
          </w:p>
        </w:tc>
        <w:tc>
          <w:tcPr>
            <w:tcW w:w="1134" w:type="dxa"/>
            <w:vAlign w:val="center"/>
          </w:tcPr>
          <w:p w14:paraId="781E5EE1" w14:textId="67CD9C8B" w:rsidR="005C599B" w:rsidRPr="00D52522" w:rsidRDefault="005C599B" w:rsidP="005C599B">
            <w:pPr>
              <w:snapToGrid w:val="0"/>
              <w:spacing w:after="0"/>
              <w:jc w:val="both"/>
              <w:rPr>
                <w:rFonts w:eastAsia="等线"/>
                <w:sz w:val="20"/>
                <w:lang w:eastAsia="zh-CN"/>
              </w:rPr>
            </w:pPr>
            <w:r>
              <w:rPr>
                <w:sz w:val="20"/>
                <w:szCs w:val="20"/>
              </w:rPr>
              <w:t>Case</w:t>
            </w:r>
            <w:r w:rsidRPr="00D52522">
              <w:rPr>
                <w:rFonts w:eastAsia="PMingLiU"/>
                <w:sz w:val="20"/>
                <w:lang w:eastAsia="zh-TW"/>
              </w:rPr>
              <w:t xml:space="preserve"> 3</w:t>
            </w:r>
          </w:p>
        </w:tc>
        <w:tc>
          <w:tcPr>
            <w:tcW w:w="1134" w:type="dxa"/>
            <w:vAlign w:val="center"/>
          </w:tcPr>
          <w:p w14:paraId="402AD540" w14:textId="0DF4FA6C" w:rsidR="005C599B" w:rsidRPr="00D52522" w:rsidRDefault="005C599B" w:rsidP="005C599B">
            <w:pPr>
              <w:snapToGrid w:val="0"/>
              <w:spacing w:after="0"/>
              <w:jc w:val="both"/>
              <w:rPr>
                <w:rFonts w:eastAsia="等线"/>
                <w:sz w:val="20"/>
                <w:lang w:eastAsia="zh-CN"/>
              </w:rPr>
            </w:pPr>
            <w:r>
              <w:rPr>
                <w:sz w:val="20"/>
                <w:szCs w:val="20"/>
              </w:rPr>
              <w:t>Case</w:t>
            </w:r>
            <w:r w:rsidRPr="00D52522">
              <w:rPr>
                <w:rFonts w:eastAsia="PMingLiU"/>
                <w:sz w:val="20"/>
                <w:lang w:eastAsia="zh-TW"/>
              </w:rPr>
              <w:t xml:space="preserve"> 4</w:t>
            </w:r>
          </w:p>
        </w:tc>
        <w:tc>
          <w:tcPr>
            <w:tcW w:w="1275" w:type="dxa"/>
            <w:vAlign w:val="center"/>
          </w:tcPr>
          <w:p w14:paraId="4643C74D" w14:textId="0A37AFEB" w:rsidR="005C599B" w:rsidRPr="00D52522" w:rsidRDefault="005C599B" w:rsidP="005C599B">
            <w:pPr>
              <w:snapToGrid w:val="0"/>
              <w:spacing w:after="0"/>
              <w:jc w:val="both"/>
            </w:pPr>
            <w:r>
              <w:rPr>
                <w:sz w:val="20"/>
                <w:szCs w:val="20"/>
              </w:rPr>
              <w:t>Case</w:t>
            </w:r>
            <w:r w:rsidRPr="00D52522">
              <w:rPr>
                <w:rFonts w:eastAsia="PMingLiU"/>
                <w:sz w:val="20"/>
                <w:lang w:eastAsia="zh-TW"/>
              </w:rPr>
              <w:t xml:space="preserve"> 5</w:t>
            </w:r>
          </w:p>
        </w:tc>
      </w:tr>
      <w:tr w:rsidR="00D52522" w:rsidRPr="00D52522" w14:paraId="7A25824C" w14:textId="77777777" w:rsidTr="00F44909">
        <w:trPr>
          <w:jc w:val="center"/>
        </w:trPr>
        <w:tc>
          <w:tcPr>
            <w:tcW w:w="2122" w:type="dxa"/>
          </w:tcPr>
          <w:p w14:paraId="3DBCEBAD" w14:textId="77777777" w:rsidR="00D52522" w:rsidRPr="00D52522" w:rsidRDefault="00D52522" w:rsidP="00F44909">
            <w:pPr>
              <w:snapToGrid w:val="0"/>
              <w:spacing w:after="0"/>
              <w:jc w:val="both"/>
              <w:rPr>
                <w:rFonts w:eastAsia="等线"/>
                <w:sz w:val="20"/>
                <w:lang w:eastAsia="zh-CN"/>
              </w:rPr>
            </w:pPr>
            <w:r w:rsidRPr="00D52522">
              <w:rPr>
                <w:rFonts w:eastAsia="PMingLiU"/>
                <w:sz w:val="20"/>
                <w:lang w:eastAsia="zh-TW"/>
              </w:rPr>
              <w:t>C</w:t>
            </w:r>
            <w:r w:rsidRPr="00D52522">
              <w:rPr>
                <w:rFonts w:eastAsia="等线"/>
                <w:sz w:val="20"/>
                <w:lang w:eastAsia="zh-CN"/>
              </w:rPr>
              <w:t>ase</w:t>
            </w:r>
            <w:r w:rsidRPr="00D52522">
              <w:rPr>
                <w:rFonts w:eastAsia="PMingLiU"/>
                <w:sz w:val="20"/>
                <w:lang w:eastAsia="zh-TW"/>
              </w:rPr>
              <w:t>1</w:t>
            </w:r>
          </w:p>
        </w:tc>
        <w:tc>
          <w:tcPr>
            <w:tcW w:w="1134" w:type="dxa"/>
          </w:tcPr>
          <w:p w14:paraId="13AA30DB" w14:textId="77777777" w:rsidR="00D52522" w:rsidRPr="00D52522" w:rsidRDefault="00D52522" w:rsidP="00F44909">
            <w:pPr>
              <w:snapToGrid w:val="0"/>
              <w:spacing w:after="0"/>
              <w:jc w:val="both"/>
              <w:rPr>
                <w:rFonts w:eastAsia="等线"/>
                <w:sz w:val="20"/>
                <w:lang w:eastAsia="zh-CN"/>
              </w:rPr>
            </w:pPr>
            <w:r w:rsidRPr="00D52522">
              <w:rPr>
                <w:rFonts w:eastAsia="等线"/>
                <w:sz w:val="20"/>
                <w:lang w:eastAsia="zh-CN"/>
              </w:rPr>
              <w:t>4Tx+0Tx</w:t>
            </w:r>
          </w:p>
        </w:tc>
        <w:tc>
          <w:tcPr>
            <w:tcW w:w="1134" w:type="dxa"/>
          </w:tcPr>
          <w:p w14:paraId="0320EF58"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4Tx+0Tx</w:t>
            </w:r>
          </w:p>
        </w:tc>
        <w:tc>
          <w:tcPr>
            <w:tcW w:w="1134" w:type="dxa"/>
          </w:tcPr>
          <w:p w14:paraId="218AB5C6"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4Tx+0Tx</w:t>
            </w:r>
          </w:p>
        </w:tc>
        <w:tc>
          <w:tcPr>
            <w:tcW w:w="1134" w:type="dxa"/>
          </w:tcPr>
          <w:p w14:paraId="616C2640"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3Tx+0Tx</w:t>
            </w:r>
          </w:p>
        </w:tc>
        <w:tc>
          <w:tcPr>
            <w:tcW w:w="1275" w:type="dxa"/>
          </w:tcPr>
          <w:p w14:paraId="0D04545F"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3Tx+0Tx</w:t>
            </w:r>
          </w:p>
        </w:tc>
      </w:tr>
      <w:tr w:rsidR="00D52522" w:rsidRPr="00D52522" w14:paraId="3A6616E2" w14:textId="77777777" w:rsidTr="00F44909">
        <w:trPr>
          <w:jc w:val="center"/>
        </w:trPr>
        <w:tc>
          <w:tcPr>
            <w:tcW w:w="2122" w:type="dxa"/>
          </w:tcPr>
          <w:p w14:paraId="0C0489E2" w14:textId="77777777" w:rsidR="00D52522" w:rsidRPr="00D52522" w:rsidRDefault="00D52522" w:rsidP="00F44909">
            <w:pPr>
              <w:snapToGrid w:val="0"/>
              <w:spacing w:after="0"/>
              <w:jc w:val="both"/>
              <w:rPr>
                <w:rFonts w:eastAsia="等线"/>
                <w:sz w:val="20"/>
                <w:lang w:eastAsia="zh-CN"/>
              </w:rPr>
            </w:pPr>
            <w:r w:rsidRPr="00D52522">
              <w:rPr>
                <w:rFonts w:eastAsia="PMingLiU"/>
                <w:sz w:val="20"/>
                <w:lang w:eastAsia="zh-TW"/>
              </w:rPr>
              <w:t>Case2</w:t>
            </w:r>
          </w:p>
        </w:tc>
        <w:tc>
          <w:tcPr>
            <w:tcW w:w="1134" w:type="dxa"/>
          </w:tcPr>
          <w:p w14:paraId="252A68B6" w14:textId="77777777" w:rsidR="00D52522" w:rsidRPr="00D52522" w:rsidRDefault="00D52522" w:rsidP="00F44909">
            <w:pPr>
              <w:snapToGrid w:val="0"/>
              <w:spacing w:after="0"/>
              <w:jc w:val="both"/>
              <w:rPr>
                <w:rFonts w:eastAsia="PMingLiU"/>
                <w:sz w:val="20"/>
                <w:lang w:eastAsia="zh-TW"/>
              </w:rPr>
            </w:pPr>
            <w:r w:rsidRPr="00D52522">
              <w:rPr>
                <w:rFonts w:eastAsia="等线"/>
                <w:sz w:val="20"/>
                <w:lang w:eastAsia="zh-CN"/>
              </w:rPr>
              <w:t>0Tx+2Tx</w:t>
            </w:r>
          </w:p>
        </w:tc>
        <w:tc>
          <w:tcPr>
            <w:tcW w:w="1134" w:type="dxa"/>
          </w:tcPr>
          <w:p w14:paraId="66FFDE23"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0Tx+3Tx</w:t>
            </w:r>
          </w:p>
        </w:tc>
        <w:tc>
          <w:tcPr>
            <w:tcW w:w="1134" w:type="dxa"/>
          </w:tcPr>
          <w:p w14:paraId="00F9E49F"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0Tx+4Tx</w:t>
            </w:r>
          </w:p>
        </w:tc>
        <w:tc>
          <w:tcPr>
            <w:tcW w:w="1134" w:type="dxa"/>
          </w:tcPr>
          <w:p w14:paraId="0DC45D90"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0Tx+2Tx</w:t>
            </w:r>
          </w:p>
        </w:tc>
        <w:tc>
          <w:tcPr>
            <w:tcW w:w="1275" w:type="dxa"/>
          </w:tcPr>
          <w:p w14:paraId="414620D3" w14:textId="77777777" w:rsidR="00D52522" w:rsidRPr="00D52522" w:rsidRDefault="00D52522" w:rsidP="00F44909">
            <w:pPr>
              <w:snapToGrid w:val="0"/>
              <w:spacing w:after="0"/>
              <w:jc w:val="both"/>
              <w:rPr>
                <w:rFonts w:eastAsia="等线"/>
                <w:lang w:eastAsia="zh-CN"/>
              </w:rPr>
            </w:pPr>
            <w:r w:rsidRPr="00D52522">
              <w:rPr>
                <w:rFonts w:eastAsia="等线"/>
                <w:sz w:val="20"/>
                <w:lang w:eastAsia="zh-CN"/>
              </w:rPr>
              <w:t>0Tx+3Tx</w:t>
            </w:r>
          </w:p>
        </w:tc>
      </w:tr>
    </w:tbl>
    <w:p w14:paraId="5B446303" w14:textId="77777777" w:rsidR="00D52522" w:rsidRPr="00D52522" w:rsidRDefault="00D52522" w:rsidP="00D52522">
      <w:pPr>
        <w:jc w:val="both"/>
        <w:rPr>
          <w:rFonts w:eastAsia="PMingLiU"/>
          <w:b/>
          <w:i/>
          <w:szCs w:val="22"/>
          <w:lang w:eastAsia="zh-TW"/>
        </w:rPr>
      </w:pPr>
    </w:p>
    <w:p w14:paraId="7203AEF7" w14:textId="7ADE7DE0" w:rsidR="00F507D1" w:rsidRPr="00D52522" w:rsidRDefault="00383D07" w:rsidP="00CE0424">
      <w:pPr>
        <w:pStyle w:val="1"/>
        <w:rPr>
          <w:rFonts w:ascii="Times New Roman" w:hAnsi="Times New Roman"/>
        </w:rPr>
      </w:pPr>
      <w:r>
        <w:rPr>
          <w:rFonts w:ascii="Times New Roman" w:hAnsi="Times New Roman"/>
        </w:rPr>
        <w:lastRenderedPageBreak/>
        <w:t>4</w:t>
      </w:r>
      <w:r w:rsidR="00B1104C" w:rsidRPr="00D52522">
        <w:rPr>
          <w:rFonts w:ascii="Times New Roman" w:hAnsi="Times New Roman"/>
        </w:rPr>
        <w:tab/>
      </w:r>
      <w:r w:rsidR="00F507D1" w:rsidRPr="00D52522">
        <w:rPr>
          <w:rFonts w:ascii="Times New Roman" w:hAnsi="Times New Roman"/>
        </w:rPr>
        <w:t>References</w:t>
      </w:r>
    </w:p>
    <w:p w14:paraId="28B33A93" w14:textId="49162F39" w:rsidR="00C96F6D" w:rsidRPr="00D52522" w:rsidRDefault="00C96F6D" w:rsidP="00177C88">
      <w:pPr>
        <w:pStyle w:val="Reference"/>
        <w:numPr>
          <w:ilvl w:val="0"/>
          <w:numId w:val="0"/>
        </w:numPr>
        <w:rPr>
          <w:rFonts w:ascii="Times New Roman" w:eastAsia="等线" w:hAnsi="Times New Roman"/>
        </w:rPr>
      </w:pPr>
      <w:r w:rsidRPr="00D52522">
        <w:rPr>
          <w:rFonts w:ascii="Times New Roman" w:eastAsia="等线" w:hAnsi="Times New Roman"/>
        </w:rPr>
        <w:t>[</w:t>
      </w:r>
      <w:r w:rsidR="00FB5BE6" w:rsidRPr="00D52522">
        <w:rPr>
          <w:rFonts w:ascii="Times New Roman" w:eastAsia="等线" w:hAnsi="Times New Roman"/>
        </w:rPr>
        <w:t>1</w:t>
      </w:r>
      <w:r w:rsidRPr="00D52522">
        <w:rPr>
          <w:rFonts w:ascii="Times New Roman" w:eastAsia="等线" w:hAnsi="Times New Roman"/>
        </w:rPr>
        <w:t>] R4-2505221, LS on UL Tx switching for TEI19, MeidaTek inc. 3GPP TSG-RAN WG4 Meeting #114bis.</w:t>
      </w:r>
    </w:p>
    <w:p w14:paraId="2820CD63" w14:textId="35ED7E36" w:rsidR="00FB5BE6" w:rsidRPr="00D52522" w:rsidRDefault="00FB5BE6" w:rsidP="00FB5BE6">
      <w:pPr>
        <w:pStyle w:val="Reference"/>
        <w:numPr>
          <w:ilvl w:val="0"/>
          <w:numId w:val="0"/>
        </w:numPr>
        <w:rPr>
          <w:rFonts w:ascii="Times New Roman" w:eastAsia="等线" w:hAnsi="Times New Roman"/>
          <w:lang w:val="en-US"/>
        </w:rPr>
      </w:pPr>
      <w:r w:rsidRPr="00D52522">
        <w:rPr>
          <w:rFonts w:ascii="Times New Roman" w:eastAsia="等线" w:hAnsi="Times New Roman"/>
          <w:lang w:val="en-US"/>
        </w:rPr>
        <w:t>[2] R4-2504180, Discussion on introducing Tx switching for 4Tx FWA, Huawei, Hisilicon</w:t>
      </w:r>
      <w:r w:rsidRPr="00D52522">
        <w:rPr>
          <w:rFonts w:ascii="Times New Roman" w:eastAsia="等线" w:hAnsi="Times New Roman"/>
        </w:rPr>
        <w:t>. 3GPP TSG-RAN WG4 Meeting #114bis.</w:t>
      </w:r>
    </w:p>
    <w:p w14:paraId="03D26DA9" w14:textId="7AC7C473" w:rsidR="00137ED9" w:rsidRPr="00D52522" w:rsidRDefault="00137ED9" w:rsidP="00FB5BE6">
      <w:pPr>
        <w:pStyle w:val="Reference"/>
        <w:numPr>
          <w:ilvl w:val="0"/>
          <w:numId w:val="0"/>
        </w:numPr>
        <w:rPr>
          <w:rFonts w:ascii="Times New Roman" w:eastAsia="等线" w:hAnsi="Times New Roman"/>
        </w:rPr>
      </w:pPr>
      <w:r w:rsidRPr="00D52522">
        <w:rPr>
          <w:rFonts w:ascii="Times New Roman" w:eastAsia="等线" w:hAnsi="Times New Roman"/>
        </w:rPr>
        <w:t>[</w:t>
      </w:r>
      <w:r w:rsidR="00FB5BE6" w:rsidRPr="00D52522">
        <w:rPr>
          <w:rFonts w:ascii="Times New Roman" w:eastAsia="等线" w:hAnsi="Times New Roman"/>
        </w:rPr>
        <w:t>3</w:t>
      </w:r>
      <w:r w:rsidRPr="00D52522">
        <w:rPr>
          <w:rFonts w:ascii="Times New Roman" w:eastAsia="等线" w:hAnsi="Times New Roman"/>
        </w:rPr>
        <w:t>] 3GPP TS 38.214: "NR; Physical layer procedures for data"</w:t>
      </w:r>
    </w:p>
    <w:p w14:paraId="23EA1185" w14:textId="629D812D" w:rsidR="00C241EB" w:rsidRPr="00D52522" w:rsidRDefault="00C241EB" w:rsidP="00C241EB">
      <w:pPr>
        <w:pStyle w:val="Reference"/>
        <w:numPr>
          <w:ilvl w:val="0"/>
          <w:numId w:val="0"/>
        </w:numPr>
        <w:rPr>
          <w:rFonts w:ascii="Times New Roman" w:eastAsia="等线" w:hAnsi="Times New Roman"/>
          <w:lang w:val="en-US"/>
        </w:rPr>
      </w:pPr>
      <w:r w:rsidRPr="00D52522">
        <w:rPr>
          <w:rFonts w:ascii="Times New Roman" w:eastAsia="等线" w:hAnsi="Times New Roman"/>
        </w:rPr>
        <w:t>[4] RP-233186, Revised WID on Further RF requirements enhancement for NR and EN-DC in frequency range 1 (FR1)</w:t>
      </w:r>
      <w:r w:rsidRPr="00D52522">
        <w:rPr>
          <w:rFonts w:ascii="Times New Roman" w:eastAsia="等线" w:hAnsi="Times New Roman"/>
          <w:lang w:val="en-US"/>
        </w:rPr>
        <w:t>, Huawei, Hisilicon</w:t>
      </w:r>
      <w:r w:rsidRPr="00D52522">
        <w:rPr>
          <w:rFonts w:ascii="Times New Roman" w:eastAsia="等线" w:hAnsi="Times New Roman"/>
        </w:rPr>
        <w:t>. 3GPP TSG-RAN Meeting #102.</w:t>
      </w:r>
    </w:p>
    <w:p w14:paraId="35D92CA7" w14:textId="50E58A5F" w:rsidR="00460043" w:rsidRPr="00D52522" w:rsidRDefault="00460043" w:rsidP="00460043">
      <w:pPr>
        <w:pStyle w:val="Reference"/>
        <w:numPr>
          <w:ilvl w:val="0"/>
          <w:numId w:val="0"/>
        </w:numPr>
        <w:rPr>
          <w:rFonts w:ascii="Times New Roman" w:eastAsia="等线" w:hAnsi="Times New Roman"/>
        </w:rPr>
      </w:pPr>
      <w:r w:rsidRPr="00D52522">
        <w:rPr>
          <w:rFonts w:ascii="Times New Roman" w:eastAsia="等线" w:hAnsi="Times New Roman"/>
        </w:rPr>
        <w:t>[</w:t>
      </w:r>
      <w:r w:rsidR="00C241EB" w:rsidRPr="00D52522">
        <w:rPr>
          <w:rFonts w:ascii="Times New Roman" w:eastAsia="等线" w:hAnsi="Times New Roman"/>
        </w:rPr>
        <w:t>5</w:t>
      </w:r>
      <w:r w:rsidRPr="00D52522">
        <w:rPr>
          <w:rFonts w:ascii="Times New Roman" w:eastAsia="等线" w:hAnsi="Times New Roman"/>
        </w:rPr>
        <w:t>] R4-2321787, draft Big CR to TS 38.101-1: 4Tx requirements</w:t>
      </w:r>
      <w:r w:rsidRPr="00D52522">
        <w:rPr>
          <w:rFonts w:ascii="Times New Roman" w:eastAsia="等线" w:hAnsi="Times New Roman"/>
          <w:lang w:val="en-US"/>
        </w:rPr>
        <w:t>, Huawei, Hisilicon</w:t>
      </w:r>
      <w:r w:rsidRPr="00D52522">
        <w:rPr>
          <w:rFonts w:ascii="Times New Roman" w:eastAsia="等线" w:hAnsi="Times New Roman"/>
        </w:rPr>
        <w:t>. 3GPP TSG-RAN WG4 Meeting #109.</w:t>
      </w:r>
    </w:p>
    <w:p w14:paraId="7393664A" w14:textId="4CFBB832" w:rsidR="002E7F42" w:rsidRPr="00D52522" w:rsidRDefault="002E7F42" w:rsidP="00460043">
      <w:pPr>
        <w:pStyle w:val="Reference"/>
        <w:numPr>
          <w:ilvl w:val="0"/>
          <w:numId w:val="0"/>
        </w:numPr>
        <w:rPr>
          <w:rFonts w:ascii="Times New Roman" w:eastAsia="等线" w:hAnsi="Times New Roman"/>
          <w:lang w:val="en-US"/>
        </w:rPr>
      </w:pPr>
      <w:r w:rsidRPr="00D52522">
        <w:rPr>
          <w:rFonts w:ascii="Times New Roman" w:eastAsia="等线" w:hAnsi="Times New Roman"/>
        </w:rPr>
        <w:t>[6] RP-242394, WID revision: NR MIMO Phase 5, Samsung. 3GPP TSG-RAN Meeting #105.</w:t>
      </w:r>
    </w:p>
    <w:p w14:paraId="6C9DC237" w14:textId="4122DE95" w:rsidR="00460043" w:rsidRPr="00D52522" w:rsidRDefault="00460043" w:rsidP="00FB5BE6">
      <w:pPr>
        <w:pStyle w:val="Reference"/>
        <w:numPr>
          <w:ilvl w:val="0"/>
          <w:numId w:val="0"/>
        </w:numPr>
        <w:rPr>
          <w:rFonts w:ascii="Times New Roman" w:eastAsia="等线" w:hAnsi="Times New Roman"/>
        </w:rPr>
      </w:pPr>
    </w:p>
    <w:p w14:paraId="113BB111" w14:textId="25B14C60" w:rsidR="00EF393A" w:rsidRDefault="00EF393A">
      <w:pPr>
        <w:overflowPunct/>
        <w:autoSpaceDE/>
        <w:autoSpaceDN/>
        <w:adjustRightInd/>
        <w:spacing w:after="0"/>
        <w:textAlignment w:val="auto"/>
        <w:rPr>
          <w:rFonts w:eastAsia="等线"/>
          <w:b/>
          <w:lang w:eastAsia="zh-CN"/>
        </w:rPr>
      </w:pPr>
      <w:r>
        <w:rPr>
          <w:rFonts w:eastAsia="等线"/>
          <w:b/>
        </w:rPr>
        <w:br w:type="page"/>
      </w:r>
    </w:p>
    <w:p w14:paraId="6B69E50C" w14:textId="5EEFBF4D" w:rsidR="001B16D4" w:rsidRPr="00D52522" w:rsidRDefault="001B16D4" w:rsidP="001B16D4">
      <w:pPr>
        <w:pStyle w:val="1"/>
        <w:rPr>
          <w:rFonts w:ascii="Times New Roman" w:hAnsi="Times New Roman"/>
        </w:rPr>
      </w:pPr>
      <w:r>
        <w:rPr>
          <w:rFonts w:ascii="Times New Roman" w:hAnsi="Times New Roman"/>
        </w:rPr>
        <w:lastRenderedPageBreak/>
        <w:t>5</w:t>
      </w:r>
      <w:r w:rsidRPr="00D52522">
        <w:rPr>
          <w:rFonts w:ascii="Times New Roman" w:hAnsi="Times New Roman"/>
        </w:rPr>
        <w:tab/>
      </w:r>
      <w:r w:rsidRPr="001B16D4">
        <w:rPr>
          <w:rFonts w:ascii="Times New Roman" w:hAnsi="Times New Roman"/>
        </w:rPr>
        <w:t>Appendix</w:t>
      </w:r>
    </w:p>
    <w:p w14:paraId="3D9363DE" w14:textId="4B501720" w:rsidR="003E0DE5" w:rsidRPr="001D0283" w:rsidRDefault="003E0DE5" w:rsidP="003E0DE5">
      <w:pPr>
        <w:pStyle w:val="40"/>
      </w:pPr>
      <w:bookmarkStart w:id="14" w:name="_Toc68230803"/>
      <w:bookmarkStart w:id="15" w:name="_Toc69084216"/>
      <w:bookmarkStart w:id="16" w:name="_Toc75467226"/>
      <w:bookmarkStart w:id="17" w:name="_Toc76509248"/>
      <w:bookmarkStart w:id="18" w:name="_Toc76718238"/>
      <w:bookmarkStart w:id="19" w:name="_Toc83580559"/>
      <w:bookmarkStart w:id="20" w:name="_Toc84405068"/>
      <w:bookmarkStart w:id="21" w:name="_Toc84413677"/>
      <w:r w:rsidRPr="001D0283">
        <w:t>6.3C.3.</w:t>
      </w:r>
      <w:r>
        <w:rPr>
          <w:lang w:eastAsia="zh-CN"/>
        </w:rPr>
        <w:t>6</w:t>
      </w:r>
      <w:r w:rsidRPr="001D0283">
        <w:tab/>
      </w:r>
      <w:r w:rsidRPr="001D0283">
        <w:rPr>
          <w:rFonts w:hint="eastAsia"/>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 with</w:t>
      </w:r>
      <w:r w:rsidRPr="001D0283">
        <w:rPr>
          <w:lang w:eastAsia="zh-CN"/>
        </w:rPr>
        <w:t xml:space="preserve"> </w:t>
      </w:r>
      <w:r>
        <w:rPr>
          <w:lang w:eastAsia="zh-CN"/>
        </w:rPr>
        <w:t xml:space="preserve">more than </w:t>
      </w:r>
      <w:r w:rsidRPr="001D0283">
        <w:t xml:space="preserve">two </w:t>
      </w:r>
      <w:r w:rsidRPr="001D0283">
        <w:rPr>
          <w:lang w:eastAsia="zh-CN"/>
        </w:rPr>
        <w:t xml:space="preserve">transmit antenna </w:t>
      </w:r>
      <w:r w:rsidRPr="001D0283">
        <w:t>connector</w:t>
      </w:r>
      <w:r w:rsidRPr="001D0283">
        <w:rPr>
          <w:rFonts w:hint="eastAsia"/>
        </w:rPr>
        <w:t>s</w:t>
      </w:r>
      <w:bookmarkEnd w:id="14"/>
      <w:bookmarkEnd w:id="15"/>
      <w:bookmarkEnd w:id="16"/>
      <w:bookmarkEnd w:id="17"/>
      <w:bookmarkEnd w:id="18"/>
      <w:bookmarkEnd w:id="19"/>
      <w:bookmarkEnd w:id="20"/>
      <w:bookmarkEnd w:id="21"/>
    </w:p>
    <w:p w14:paraId="5A6B01A1" w14:textId="6A5700FE" w:rsidR="003E0DE5" w:rsidRPr="001D0283" w:rsidRDefault="003E0DE5" w:rsidP="003E0DE5">
      <w:pPr>
        <w:rPr>
          <w:lang w:eastAsia="zh-CN"/>
        </w:rPr>
      </w:pPr>
      <w:r w:rsidRPr="001D0283">
        <w:t>The switching time mask</w:t>
      </w:r>
      <w:r w:rsidRPr="001D0283">
        <w:rPr>
          <w:lang w:eastAsia="zh-CN"/>
        </w:rPr>
        <w:t xml:space="preserve"> specified in </w:t>
      </w:r>
      <w:r w:rsidRPr="001D0283">
        <w:rPr>
          <w:rFonts w:hint="eastAsia"/>
          <w:lang w:eastAsia="zh-CN"/>
        </w:rPr>
        <w:t>this clause</w:t>
      </w:r>
      <w:r w:rsidRPr="001D0283">
        <w:rPr>
          <w:lang w:eastAsia="zh-CN"/>
        </w:rPr>
        <w:t xml:space="preserve"> is applicable for an uplink band pair of a </w:t>
      </w:r>
      <w:r w:rsidRPr="001D0283">
        <w:rPr>
          <w:rFonts w:hint="eastAsia"/>
          <w:lang w:eastAsia="zh-CN"/>
        </w:rPr>
        <w:t>SUL</w:t>
      </w:r>
      <w:r w:rsidRPr="001D0283">
        <w:rPr>
          <w:lang w:eastAsia="zh-CN"/>
        </w:rPr>
        <w:t xml:space="preserve"> configuration when the </w:t>
      </w:r>
      <w:r w:rsidRPr="001D0283">
        <w:t>capability</w:t>
      </w:r>
      <w:r w:rsidRPr="001D0283">
        <w:rPr>
          <w:lang w:eastAsia="zh-CN"/>
        </w:rPr>
        <w:t xml:space="preserve"> </w:t>
      </w:r>
      <w:r>
        <w:rPr>
          <w:lang w:eastAsia="zh-CN"/>
        </w:rPr>
        <w:t>[</w:t>
      </w:r>
      <w:r w:rsidRPr="001D0283">
        <w:rPr>
          <w:i/>
          <w:lang w:eastAsia="zh-CN"/>
        </w:rPr>
        <w:t>uplinkTxSwitchingPeriod2T2T</w:t>
      </w:r>
      <w:r w:rsidRPr="003E0DE5">
        <w:rPr>
          <w:lang w:eastAsia="zh-CN"/>
        </w:rPr>
        <w:t>]</w:t>
      </w:r>
      <w:r w:rsidRPr="003E0DE5">
        <w:rPr>
          <w:rFonts w:hint="eastAsia"/>
          <w:bCs/>
          <w:iCs/>
          <w:lang w:eastAsia="zh-CN"/>
        </w:rPr>
        <w:t xml:space="preserve"> </w:t>
      </w:r>
      <w:r w:rsidRPr="001D0283">
        <w:rPr>
          <w:lang w:eastAsia="zh-CN"/>
        </w:rPr>
        <w:t>is present</w:t>
      </w:r>
      <w:r w:rsidRPr="001D0283">
        <w:rPr>
          <w:rFonts w:hint="eastAsia"/>
          <w:lang w:eastAsia="zh-CN"/>
        </w:rPr>
        <w:t xml:space="preserve">, </w:t>
      </w:r>
      <w:r w:rsidRPr="001D0283">
        <w:t>is only applicable for uplink switching mechanisms specified in clause 6.1.</w:t>
      </w:r>
      <w:r w:rsidRPr="001D0283">
        <w:rPr>
          <w:rFonts w:hint="eastAsia"/>
          <w:lang w:eastAsia="zh-CN"/>
        </w:rPr>
        <w:t>6</w:t>
      </w:r>
      <w:r w:rsidRPr="001D0283">
        <w:t xml:space="preserve"> of TS 38.214 [10].</w:t>
      </w:r>
    </w:p>
    <w:p w14:paraId="562A705A" w14:textId="66D73D49" w:rsidR="003E0DE5" w:rsidRPr="001D0283" w:rsidRDefault="003E0DE5" w:rsidP="003E0DE5">
      <w:r w:rsidRPr="001D0283">
        <w:t>The switching periods described in Figure</w:t>
      </w:r>
      <w:r w:rsidRPr="001D0283">
        <w:rPr>
          <w:rFonts w:hint="eastAsia"/>
          <w:lang w:eastAsia="zh-CN"/>
        </w:rPr>
        <w:t xml:space="preserve"> </w:t>
      </w:r>
      <w:r w:rsidRPr="001D0283">
        <w:t>6.3C.3.</w:t>
      </w:r>
      <w:r w:rsidR="00FC55C8">
        <w:rPr>
          <w:lang w:eastAsia="zh-CN"/>
        </w:rPr>
        <w:t>6</w:t>
      </w:r>
      <w:r w:rsidRPr="001D0283">
        <w:t>-1a and Figure</w:t>
      </w:r>
      <w:r w:rsidRPr="001D0283">
        <w:rPr>
          <w:rFonts w:hint="eastAsia"/>
          <w:lang w:eastAsia="zh-CN"/>
        </w:rPr>
        <w:t xml:space="preserve"> </w:t>
      </w:r>
      <w:r w:rsidRPr="001D0283">
        <w:t>6.3C.3.</w:t>
      </w:r>
      <w:r w:rsidR="00FC55C8">
        <w:rPr>
          <w:lang w:eastAsia="zh-CN"/>
        </w:rPr>
        <w:t>6</w:t>
      </w:r>
      <w:r w:rsidRPr="001D0283">
        <w:t xml:space="preserve">-1b are </w:t>
      </w:r>
      <w:r w:rsidRPr="001D0283">
        <w:rPr>
          <w:rFonts w:hint="eastAsia"/>
          <w:lang w:eastAsia="zh-CN"/>
        </w:rPr>
        <w:t>located</w:t>
      </w:r>
      <w:r w:rsidRPr="001D0283">
        <w:t xml:space="preserve"> </w:t>
      </w:r>
      <w:r w:rsidRPr="001D0283">
        <w:rPr>
          <w:rFonts w:hint="eastAsia"/>
          <w:lang w:eastAsia="zh-CN"/>
        </w:rPr>
        <w:t>in</w:t>
      </w:r>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r w:rsidR="00FC55C8">
        <w:t>[</w:t>
      </w:r>
      <w:r w:rsidRPr="001D0283">
        <w:rPr>
          <w:i/>
          <w:lang w:eastAsia="zh-CN"/>
        </w:rPr>
        <w:t>uplinkTxSwitchingPeriodLocation</w:t>
      </w:r>
      <w:r w:rsidR="00FC55C8">
        <w:t xml:space="preserve">] </w:t>
      </w:r>
      <w:r w:rsidRPr="001D0283">
        <w:rPr>
          <w:rFonts w:hint="eastAsia"/>
        </w:rPr>
        <w:t>[</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lang w:eastAsia="zh-CN"/>
        </w:rPr>
        <w:t>uplink</w:t>
      </w:r>
      <w:r w:rsidRPr="001D0283">
        <w:rPr>
          <w:rFonts w:hint="eastAsia"/>
          <w:lang w:eastAsia="zh-CN"/>
        </w:rPr>
        <w:t xml:space="preserve"> </w:t>
      </w:r>
      <w:r w:rsidRPr="001D0283">
        <w:rPr>
          <w:rFonts w:hint="eastAsia"/>
        </w:rPr>
        <w:t>switching period</w:t>
      </w:r>
      <w:r w:rsidRPr="001D0283">
        <w:t xml:space="preserve"> </w:t>
      </w:r>
      <w:r w:rsidRPr="001D0283">
        <w:rPr>
          <w:i/>
        </w:rPr>
        <w:t>X</w:t>
      </w:r>
      <w:r w:rsidRPr="001D0283">
        <w:t xml:space="preserve"> </w:t>
      </w:r>
      <w:r w:rsidRPr="001D0283">
        <w:rPr>
          <w:rFonts w:hint="eastAsia"/>
          <w:lang w:eastAsia="zh-CN"/>
        </w:rPr>
        <w:t xml:space="preserve">is less than the value indicated by </w:t>
      </w:r>
      <w:r w:rsidRPr="001D0283">
        <w:t xml:space="preserve">UE capability </w:t>
      </w:r>
      <w:r w:rsidR="00FC55C8">
        <w:t>[</w:t>
      </w:r>
      <w:r w:rsidRPr="001D0283">
        <w:rPr>
          <w:i/>
          <w:lang w:eastAsia="zh-CN"/>
        </w:rPr>
        <w:t>uplinkTxSwitchingPeriod2T2T</w:t>
      </w:r>
      <w:r w:rsidR="00FC55C8" w:rsidRPr="00FC55C8">
        <w:rPr>
          <w:lang w:eastAsia="zh-CN"/>
        </w:rPr>
        <w:t>]</w:t>
      </w:r>
      <w:r w:rsidRPr="001D0283">
        <w:t xml:space="preserve">. </w:t>
      </w:r>
    </w:p>
    <w:p w14:paraId="352517FE" w14:textId="4977D435" w:rsidR="003E0DE5" w:rsidRPr="001D0283" w:rsidRDefault="003E0DE5" w:rsidP="003E0DE5">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r w:rsidR="00FC55C8">
        <w:rPr>
          <w:lang w:eastAsia="zh-CN"/>
        </w:rPr>
        <w:t>[</w:t>
      </w:r>
      <w:r w:rsidRPr="001D0283">
        <w:rPr>
          <w:i/>
          <w:iCs/>
          <w:lang w:eastAsia="zh-CN"/>
        </w:rPr>
        <w:t>uplinkTxSwitchingPeriodLocation</w:t>
      </w:r>
      <w:r w:rsidR="00FC55C8" w:rsidRPr="00FC55C8">
        <w:rPr>
          <w:iCs/>
          <w:lang w:eastAsia="zh-CN"/>
        </w:rPr>
        <w:t>]</w:t>
      </w:r>
      <w:r w:rsidRPr="001D0283">
        <w:rPr>
          <w:lang w:eastAsia="zh-CN"/>
        </w:rPr>
        <w:t xml:space="preserve"> is ignored by the UE and does not take effect in this case.</w:t>
      </w:r>
    </w:p>
    <w:p w14:paraId="6B16494E" w14:textId="77777777" w:rsidR="003E0DE5" w:rsidRPr="001D0283" w:rsidRDefault="003E0DE5" w:rsidP="003E0DE5">
      <w:pPr>
        <w:pStyle w:val="TH"/>
      </w:pPr>
      <w:r w:rsidRPr="001D0283">
        <w:rPr>
          <w:noProof/>
          <w:lang w:val="en-US" w:eastAsia="zh-CN"/>
        </w:rPr>
        <w:drawing>
          <wp:inline distT="0" distB="0" distL="0" distR="0" wp14:anchorId="65ED78A6" wp14:editId="623A604E">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510733F7" w14:textId="5A890168" w:rsidR="003E0DE5" w:rsidRPr="001D0283" w:rsidRDefault="003E0DE5" w:rsidP="003E0DE5">
      <w:pPr>
        <w:pStyle w:val="TF"/>
        <w:rPr>
          <w:lang w:eastAsia="zh-CN"/>
        </w:rPr>
      </w:pPr>
      <w:r w:rsidRPr="001D0283">
        <w:t>Figure</w:t>
      </w:r>
      <w:r w:rsidRPr="001D0283">
        <w:rPr>
          <w:rFonts w:hint="eastAsia"/>
          <w:lang w:eastAsia="zh-CN"/>
        </w:rPr>
        <w:t xml:space="preserve"> </w:t>
      </w:r>
      <w:r w:rsidRPr="001D0283">
        <w:t>6.3C.3.</w:t>
      </w:r>
      <w:r w:rsidR="00FC55C8">
        <w:rPr>
          <w:lang w:eastAsia="zh-CN"/>
        </w:rPr>
        <w:t>6</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SUL carrier 1 </w:t>
      </w:r>
      <w:r w:rsidRPr="001D0283">
        <w:t>and UL Carrier 2</w:t>
      </w:r>
      <w:r w:rsidRPr="001D0283">
        <w:rPr>
          <w:rFonts w:hint="eastAsia"/>
          <w:lang w:eastAsia="zh-CN"/>
        </w:rPr>
        <w:t>, where the switching period is located in carrier 1</w:t>
      </w:r>
    </w:p>
    <w:p w14:paraId="1C6163AC" w14:textId="77777777" w:rsidR="003E0DE5" w:rsidRPr="001D0283" w:rsidRDefault="003E0DE5" w:rsidP="003E0DE5">
      <w:pPr>
        <w:pStyle w:val="TH"/>
      </w:pPr>
      <w:r w:rsidRPr="001D0283">
        <w:rPr>
          <w:noProof/>
          <w:lang w:val="en-US" w:eastAsia="zh-CN"/>
        </w:rPr>
        <w:drawing>
          <wp:inline distT="0" distB="0" distL="0" distR="0" wp14:anchorId="748D6EAB" wp14:editId="70DB8A42">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5F398843" w14:textId="299D6647" w:rsidR="003E0DE5" w:rsidRPr="001D0283" w:rsidRDefault="003E0DE5" w:rsidP="003E0DE5">
      <w:pPr>
        <w:pStyle w:val="TF"/>
        <w:rPr>
          <w:lang w:eastAsia="zh-CN"/>
        </w:rPr>
      </w:pPr>
      <w:r w:rsidRPr="001D0283">
        <w:t>Figure</w:t>
      </w:r>
      <w:r w:rsidRPr="001D0283">
        <w:rPr>
          <w:rFonts w:hint="eastAsia"/>
          <w:lang w:eastAsia="zh-CN"/>
        </w:rPr>
        <w:t xml:space="preserve"> </w:t>
      </w:r>
      <w:r w:rsidRPr="001D0283">
        <w:t>6.3C.3.</w:t>
      </w:r>
      <w:r w:rsidR="00FC55C8">
        <w:rPr>
          <w:lang w:eastAsia="zh-CN"/>
        </w:rPr>
        <w:t>6</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SUL carrier 1 </w:t>
      </w:r>
      <w:r w:rsidRPr="001D0283">
        <w:t>and UL Carrier 2</w:t>
      </w:r>
      <w:r w:rsidRPr="001D0283">
        <w:rPr>
          <w:rFonts w:hint="eastAsia"/>
          <w:lang w:eastAsia="zh-CN"/>
        </w:rPr>
        <w:t>, where the switching period is located in carrier 2</w:t>
      </w:r>
    </w:p>
    <w:p w14:paraId="3D2D56D2" w14:textId="5D141DF7" w:rsidR="003E0DE5" w:rsidRPr="001D0283" w:rsidRDefault="003E0DE5" w:rsidP="003E0DE5">
      <w:r w:rsidRPr="001D0283">
        <w:t xml:space="preserve">The following applies for the uplink switching case specified in clause 6.1.6.3 of [10] when the configuration of the location of the switching period by </w:t>
      </w:r>
      <w:r w:rsidR="00FC55C8">
        <w:t>[</w:t>
      </w:r>
      <w:r w:rsidRPr="001D0283">
        <w:rPr>
          <w:i/>
        </w:rPr>
        <w:t>uplinkTxSwitchingPeriodLocation</w:t>
      </w:r>
      <w:r w:rsidR="00FC55C8" w:rsidRPr="00FC55C8">
        <w:t>]</w:t>
      </w:r>
      <w:r w:rsidRPr="001D0283">
        <w:rPr>
          <w:i/>
        </w:rPr>
        <w:t xml:space="preserve"> </w:t>
      </w:r>
      <w:r w:rsidRPr="001D0283">
        <w:rPr>
          <w:iCs/>
        </w:rPr>
        <w:t>is ignored by the UE:</w:t>
      </w:r>
    </w:p>
    <w:p w14:paraId="0F688006" w14:textId="3D16D0A4" w:rsidR="003E0DE5" w:rsidRPr="001D0283" w:rsidRDefault="003E0DE5" w:rsidP="003E0DE5">
      <w:pPr>
        <w:pStyle w:val="B1"/>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r w:rsidRPr="001D0283">
        <w:rPr>
          <w:i/>
        </w:rPr>
        <w:t>T</w:t>
      </w:r>
      <w:r w:rsidRPr="001D0283">
        <w:rPr>
          <w:i/>
          <w:vertAlign w:val="subscript"/>
        </w:rPr>
        <w:t>offset</w:t>
      </w:r>
      <w:r w:rsidRPr="001D0283">
        <w:t xml:space="preserve"> as specified in [10] and the UE is not configured or scheduled with uplink transmissions for a duration of at least the uplink switching gap indicated by </w:t>
      </w:r>
      <w:r w:rsidR="00FC55C8">
        <w:t>[</w:t>
      </w:r>
      <w:r w:rsidRPr="001D0283">
        <w:rPr>
          <w:bCs/>
          <w:i/>
          <w:iCs/>
        </w:rPr>
        <w:t>uplinkTxSwitchingPeriod2T2T</w:t>
      </w:r>
      <w:r w:rsidR="00FC55C8">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37040F77" w14:textId="77777777" w:rsidR="003E0DE5" w:rsidRPr="001D0283" w:rsidRDefault="003E0DE5" w:rsidP="003E0DE5">
      <w:pPr>
        <w:rPr>
          <w:lang w:eastAsia="zh-CN"/>
        </w:rPr>
      </w:pPr>
      <w:r w:rsidRPr="001D0283">
        <w:rPr>
          <w:lang w:eastAsia="zh-CN"/>
        </w:rPr>
        <w:t>T</w:t>
      </w:r>
      <w:r w:rsidRPr="001D0283">
        <w:t>he</w:t>
      </w:r>
      <w:r w:rsidRPr="001D0283">
        <w:rPr>
          <w:lang w:eastAsia="zh-CN"/>
        </w:rPr>
        <w:t xml:space="preserve"> requirements apply for the case of </w:t>
      </w:r>
      <w:r w:rsidRPr="001D0283">
        <w:t>co-located and synchronized</w:t>
      </w:r>
      <w:r w:rsidRPr="001D0283">
        <w:rPr>
          <w:lang w:eastAsia="zh-CN"/>
        </w:rPr>
        <w:t xml:space="preserve"> network deployment for the two uplink carriers.</w:t>
      </w:r>
    </w:p>
    <w:p w14:paraId="31D2254B" w14:textId="77777777" w:rsidR="003E0DE5" w:rsidRPr="001D0283" w:rsidRDefault="003E0DE5" w:rsidP="003E0DE5">
      <w:pPr>
        <w:rPr>
          <w:lang w:eastAsia="zh-CN"/>
        </w:rPr>
      </w:pPr>
      <w:r w:rsidRPr="001D0283">
        <w:rPr>
          <w:lang w:eastAsia="zh-CN"/>
        </w:rPr>
        <w:lastRenderedPageBreak/>
        <w:t>T</w:t>
      </w:r>
      <w:r w:rsidRPr="001D0283">
        <w:t>he</w:t>
      </w:r>
      <w:r w:rsidRPr="001D0283">
        <w:rPr>
          <w:lang w:eastAsia="zh-CN"/>
        </w:rPr>
        <w:t xml:space="preserve"> requirements apply for the case of single TAG for the two uplink carriers, i.e., the same uplink timing for the two carriers </w:t>
      </w:r>
      <w:r w:rsidRPr="001D0283">
        <w:t>as described in clause 4.2 o</w:t>
      </w:r>
      <w:r w:rsidRPr="001D0283">
        <w:rPr>
          <w:lang w:eastAsia="zh-CN"/>
        </w:rPr>
        <w:t>f</w:t>
      </w:r>
      <w:r w:rsidRPr="001D0283">
        <w:t xml:space="preserve"> TS 38.213</w:t>
      </w:r>
      <w:r w:rsidRPr="001D0283">
        <w:rPr>
          <w:lang w:eastAsia="zh-CN"/>
        </w:rPr>
        <w:t xml:space="preserve"> [8].</w:t>
      </w:r>
    </w:p>
    <w:p w14:paraId="57825212" w14:textId="77777777" w:rsidR="003E0DE5" w:rsidRPr="003E0DE5" w:rsidRDefault="003E0DE5" w:rsidP="000B66A3">
      <w:pPr>
        <w:pStyle w:val="Reference"/>
        <w:numPr>
          <w:ilvl w:val="0"/>
          <w:numId w:val="0"/>
        </w:numPr>
        <w:rPr>
          <w:rFonts w:ascii="Times New Roman" w:eastAsia="等线" w:hAnsi="Times New Roman"/>
          <w:b/>
        </w:rPr>
      </w:pPr>
    </w:p>
    <w:sectPr w:rsidR="003E0DE5" w:rsidRPr="003E0DE5"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2DF49" w14:textId="77777777" w:rsidR="00534DB0" w:rsidRDefault="00534DB0">
      <w:r>
        <w:separator/>
      </w:r>
    </w:p>
  </w:endnote>
  <w:endnote w:type="continuationSeparator" w:id="0">
    <w:p w14:paraId="7643AB51" w14:textId="77777777" w:rsidR="00534DB0" w:rsidRDefault="00534DB0">
      <w:r>
        <w:continuationSeparator/>
      </w:r>
    </w:p>
  </w:endnote>
  <w:endnote w:type="continuationNotice" w:id="1">
    <w:p w14:paraId="10B9D031" w14:textId="77777777" w:rsidR="00534DB0" w:rsidRDefault="00534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49E40C2A" w:rsidR="00872CB2" w:rsidRDefault="00872CB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6149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61499">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6FF26" w14:textId="77777777" w:rsidR="00534DB0" w:rsidRDefault="00534DB0">
      <w:r>
        <w:separator/>
      </w:r>
    </w:p>
  </w:footnote>
  <w:footnote w:type="continuationSeparator" w:id="0">
    <w:p w14:paraId="42609156" w14:textId="77777777" w:rsidR="00534DB0" w:rsidRDefault="00534DB0">
      <w:r>
        <w:continuationSeparator/>
      </w:r>
    </w:p>
  </w:footnote>
  <w:footnote w:type="continuationNotice" w:id="1">
    <w:p w14:paraId="5B317200" w14:textId="77777777" w:rsidR="00534DB0" w:rsidRDefault="00534D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1" w15:restartNumberingAfterBreak="0">
    <w:nsid w:val="454773CD"/>
    <w:multiLevelType w:val="hybridMultilevel"/>
    <w:tmpl w:val="FE940B74"/>
    <w:lvl w:ilvl="0" w:tplc="C25A77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0"/>
  </w:num>
  <w:num w:numId="4">
    <w:abstractNumId w:val="14"/>
  </w:num>
  <w:num w:numId="5">
    <w:abstractNumId w:val="15"/>
  </w:num>
  <w:num w:numId="6">
    <w:abstractNumId w:val="17"/>
  </w:num>
  <w:num w:numId="7">
    <w:abstractNumId w:val="3"/>
  </w:num>
  <w:num w:numId="8">
    <w:abstractNumId w:val="4"/>
  </w:num>
  <w:num w:numId="9">
    <w:abstractNumId w:val="2"/>
  </w:num>
  <w:num w:numId="10">
    <w:abstractNumId w:val="21"/>
  </w:num>
  <w:num w:numId="11">
    <w:abstractNumId w:val="7"/>
  </w:num>
  <w:num w:numId="12">
    <w:abstractNumId w:val="19"/>
  </w:num>
  <w:num w:numId="13">
    <w:abstractNumId w:val="6"/>
  </w:num>
  <w:num w:numId="14">
    <w:abstractNumId w:val="22"/>
  </w:num>
  <w:num w:numId="15">
    <w:abstractNumId w:val="20"/>
  </w:num>
  <w:num w:numId="16">
    <w:abstractNumId w:val="12"/>
  </w:num>
  <w:num w:numId="17">
    <w:abstractNumId w:val="5"/>
  </w:num>
  <w:num w:numId="18">
    <w:abstractNumId w:val="10"/>
  </w:num>
  <w:num w:numId="19">
    <w:abstractNumId w:val="1"/>
  </w:num>
  <w:num w:numId="20">
    <w:abstractNumId w:val="18"/>
  </w:num>
  <w:num w:numId="21">
    <w:abstractNumId w:val="16"/>
  </w:num>
  <w:num w:numId="22">
    <w:abstractNumId w:val="8"/>
  </w:num>
  <w:num w:numId="2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68B"/>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EE8"/>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AAA"/>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19A"/>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F6D"/>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393"/>
    <w:rsid w:val="000F06D6"/>
    <w:rsid w:val="000F0858"/>
    <w:rsid w:val="000F0EB1"/>
    <w:rsid w:val="000F1106"/>
    <w:rsid w:val="000F147C"/>
    <w:rsid w:val="000F183E"/>
    <w:rsid w:val="000F1932"/>
    <w:rsid w:val="000F1F52"/>
    <w:rsid w:val="000F2195"/>
    <w:rsid w:val="000F24F6"/>
    <w:rsid w:val="000F2962"/>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6CA"/>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0CB"/>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529"/>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ED9"/>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469A"/>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5D6"/>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C88"/>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6D4"/>
    <w:rsid w:val="001B1C1B"/>
    <w:rsid w:val="001B1CB1"/>
    <w:rsid w:val="001B1EC3"/>
    <w:rsid w:val="001B2506"/>
    <w:rsid w:val="001B2608"/>
    <w:rsid w:val="001B2831"/>
    <w:rsid w:val="001B3160"/>
    <w:rsid w:val="001B34B9"/>
    <w:rsid w:val="001B3D39"/>
    <w:rsid w:val="001B40EC"/>
    <w:rsid w:val="001B40F5"/>
    <w:rsid w:val="001B43D1"/>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44E1"/>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70B"/>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29F"/>
    <w:rsid w:val="00274601"/>
    <w:rsid w:val="002746F7"/>
    <w:rsid w:val="00274A8E"/>
    <w:rsid w:val="00274BD4"/>
    <w:rsid w:val="002756F4"/>
    <w:rsid w:val="00275781"/>
    <w:rsid w:val="00276017"/>
    <w:rsid w:val="002769D3"/>
    <w:rsid w:val="00276EA6"/>
    <w:rsid w:val="0027700C"/>
    <w:rsid w:val="002770F9"/>
    <w:rsid w:val="0027781B"/>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B76"/>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3884"/>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0C"/>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585A"/>
    <w:rsid w:val="002E6052"/>
    <w:rsid w:val="002E6D1C"/>
    <w:rsid w:val="002E7135"/>
    <w:rsid w:val="002E7559"/>
    <w:rsid w:val="002E777C"/>
    <w:rsid w:val="002E7BC5"/>
    <w:rsid w:val="002E7CAE"/>
    <w:rsid w:val="002E7F42"/>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1EE0"/>
    <w:rsid w:val="00342BD7"/>
    <w:rsid w:val="00343469"/>
    <w:rsid w:val="00343523"/>
    <w:rsid w:val="003443C7"/>
    <w:rsid w:val="00344EAC"/>
    <w:rsid w:val="0034578E"/>
    <w:rsid w:val="00345F5E"/>
    <w:rsid w:val="003461D1"/>
    <w:rsid w:val="0034689C"/>
    <w:rsid w:val="00346922"/>
    <w:rsid w:val="00346B69"/>
    <w:rsid w:val="00346DB5"/>
    <w:rsid w:val="003477B1"/>
    <w:rsid w:val="00347A8D"/>
    <w:rsid w:val="00347AC5"/>
    <w:rsid w:val="00347C9E"/>
    <w:rsid w:val="0035038B"/>
    <w:rsid w:val="003506C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499"/>
    <w:rsid w:val="00361701"/>
    <w:rsid w:val="0036209C"/>
    <w:rsid w:val="00362395"/>
    <w:rsid w:val="00362A0B"/>
    <w:rsid w:val="00362CE7"/>
    <w:rsid w:val="00362D34"/>
    <w:rsid w:val="00363482"/>
    <w:rsid w:val="003636FB"/>
    <w:rsid w:val="00363829"/>
    <w:rsid w:val="00363FA7"/>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8AC"/>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96"/>
    <w:rsid w:val="003809A1"/>
    <w:rsid w:val="00380A35"/>
    <w:rsid w:val="00381044"/>
    <w:rsid w:val="00381703"/>
    <w:rsid w:val="003819B7"/>
    <w:rsid w:val="00381A54"/>
    <w:rsid w:val="00382574"/>
    <w:rsid w:val="00382784"/>
    <w:rsid w:val="003827AC"/>
    <w:rsid w:val="003837BA"/>
    <w:rsid w:val="00383824"/>
    <w:rsid w:val="00383D07"/>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106"/>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0DE5"/>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FEA"/>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043"/>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3CB"/>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4D"/>
    <w:rsid w:val="00523F57"/>
    <w:rsid w:val="0052463B"/>
    <w:rsid w:val="0052469A"/>
    <w:rsid w:val="00524BAF"/>
    <w:rsid w:val="00524D47"/>
    <w:rsid w:val="00525196"/>
    <w:rsid w:val="00525996"/>
    <w:rsid w:val="0052673F"/>
    <w:rsid w:val="00526A4E"/>
    <w:rsid w:val="00526CE9"/>
    <w:rsid w:val="00526DA7"/>
    <w:rsid w:val="00526EA0"/>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DB0"/>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599B"/>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18AD"/>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8B3"/>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45"/>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0E36"/>
    <w:rsid w:val="007D101D"/>
    <w:rsid w:val="007D117C"/>
    <w:rsid w:val="007D1290"/>
    <w:rsid w:val="007D1408"/>
    <w:rsid w:val="007D1449"/>
    <w:rsid w:val="007D1A03"/>
    <w:rsid w:val="007D2798"/>
    <w:rsid w:val="007D297A"/>
    <w:rsid w:val="007D2E4D"/>
    <w:rsid w:val="007D306D"/>
    <w:rsid w:val="007D31CB"/>
    <w:rsid w:val="007D388F"/>
    <w:rsid w:val="007D412E"/>
    <w:rsid w:val="007D4322"/>
    <w:rsid w:val="007D4B22"/>
    <w:rsid w:val="007D4EC1"/>
    <w:rsid w:val="007D542D"/>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0F72"/>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680"/>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49D"/>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76C"/>
    <w:rsid w:val="00836ABD"/>
    <w:rsid w:val="00836BD8"/>
    <w:rsid w:val="008376AC"/>
    <w:rsid w:val="0083789F"/>
    <w:rsid w:val="008378D2"/>
    <w:rsid w:val="00837946"/>
    <w:rsid w:val="00837CDB"/>
    <w:rsid w:val="00837CF4"/>
    <w:rsid w:val="00840599"/>
    <w:rsid w:val="00840647"/>
    <w:rsid w:val="0084086C"/>
    <w:rsid w:val="0084097C"/>
    <w:rsid w:val="00840D73"/>
    <w:rsid w:val="00841093"/>
    <w:rsid w:val="0084118D"/>
    <w:rsid w:val="00841541"/>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319"/>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1DF"/>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69A"/>
    <w:rsid w:val="00934839"/>
    <w:rsid w:val="00934EEF"/>
    <w:rsid w:val="0093502C"/>
    <w:rsid w:val="00935133"/>
    <w:rsid w:val="00935577"/>
    <w:rsid w:val="009355C2"/>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52"/>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2FB8"/>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4CCC"/>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59A"/>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D13"/>
    <w:rsid w:val="00AC2D41"/>
    <w:rsid w:val="00AC2ECD"/>
    <w:rsid w:val="00AC2EE5"/>
    <w:rsid w:val="00AC3119"/>
    <w:rsid w:val="00AC39D6"/>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7D1"/>
    <w:rsid w:val="00AD5848"/>
    <w:rsid w:val="00AD5BC6"/>
    <w:rsid w:val="00AD5D58"/>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5CBA"/>
    <w:rsid w:val="00B36220"/>
    <w:rsid w:val="00B3673B"/>
    <w:rsid w:val="00B3696D"/>
    <w:rsid w:val="00B36A69"/>
    <w:rsid w:val="00B36E40"/>
    <w:rsid w:val="00B36FBF"/>
    <w:rsid w:val="00B372AA"/>
    <w:rsid w:val="00B3730E"/>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845"/>
    <w:rsid w:val="00B41888"/>
    <w:rsid w:val="00B41949"/>
    <w:rsid w:val="00B41CD7"/>
    <w:rsid w:val="00B41FD6"/>
    <w:rsid w:val="00B423F0"/>
    <w:rsid w:val="00B431EC"/>
    <w:rsid w:val="00B4320F"/>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BC4"/>
    <w:rsid w:val="00B54C50"/>
    <w:rsid w:val="00B55186"/>
    <w:rsid w:val="00B553EF"/>
    <w:rsid w:val="00B55A29"/>
    <w:rsid w:val="00B55A4A"/>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610"/>
    <w:rsid w:val="00B71827"/>
    <w:rsid w:val="00B71D39"/>
    <w:rsid w:val="00B71FC5"/>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47F"/>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0F70"/>
    <w:rsid w:val="00BD12EF"/>
    <w:rsid w:val="00BD287B"/>
    <w:rsid w:val="00BD2F8B"/>
    <w:rsid w:val="00BD3851"/>
    <w:rsid w:val="00BD4077"/>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1EB"/>
    <w:rsid w:val="00C24398"/>
    <w:rsid w:val="00C247F0"/>
    <w:rsid w:val="00C25389"/>
    <w:rsid w:val="00C25D41"/>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610"/>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6F6D"/>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6FC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D7C7F"/>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FAB"/>
    <w:rsid w:val="00D044EB"/>
    <w:rsid w:val="00D0467F"/>
    <w:rsid w:val="00D04917"/>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05C"/>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27E72"/>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9E1"/>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77C"/>
    <w:rsid w:val="00D46B56"/>
    <w:rsid w:val="00D475A7"/>
    <w:rsid w:val="00D47CBA"/>
    <w:rsid w:val="00D504EF"/>
    <w:rsid w:val="00D50829"/>
    <w:rsid w:val="00D50C91"/>
    <w:rsid w:val="00D514D5"/>
    <w:rsid w:val="00D51613"/>
    <w:rsid w:val="00D52362"/>
    <w:rsid w:val="00D52522"/>
    <w:rsid w:val="00D5265A"/>
    <w:rsid w:val="00D52885"/>
    <w:rsid w:val="00D528A1"/>
    <w:rsid w:val="00D529D4"/>
    <w:rsid w:val="00D52D1D"/>
    <w:rsid w:val="00D5306E"/>
    <w:rsid w:val="00D5314E"/>
    <w:rsid w:val="00D5346B"/>
    <w:rsid w:val="00D5346F"/>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2AF"/>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3F7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C9C"/>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05"/>
    <w:rsid w:val="00E200DC"/>
    <w:rsid w:val="00E20546"/>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B8C"/>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6EC"/>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2CFB"/>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93A"/>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115"/>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3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4EB"/>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3DFE"/>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5BE6"/>
    <w:rsid w:val="00FB673B"/>
    <w:rsid w:val="00FB6A6A"/>
    <w:rsid w:val="00FB7014"/>
    <w:rsid w:val="00FB702D"/>
    <w:rsid w:val="00FC011C"/>
    <w:rsid w:val="00FC0148"/>
    <w:rsid w:val="00FC0439"/>
    <w:rsid w:val="00FC0783"/>
    <w:rsid w:val="00FC07D0"/>
    <w:rsid w:val="00FC0981"/>
    <w:rsid w:val="00FC1131"/>
    <w:rsid w:val="00FC1A49"/>
    <w:rsid w:val="00FC2C40"/>
    <w:rsid w:val="00FC31AE"/>
    <w:rsid w:val="00FC35BF"/>
    <w:rsid w:val="00FC3B13"/>
    <w:rsid w:val="00FC415D"/>
    <w:rsid w:val="00FC43C3"/>
    <w:rsid w:val="00FC4925"/>
    <w:rsid w:val="00FC4C31"/>
    <w:rsid w:val="00FC4CA0"/>
    <w:rsid w:val="00FC55C8"/>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4"/>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B16D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aliases w:val="H5,H51,h5,Appendix A to X,Heading 5   Appendix A to X,5 sub-bullet,sb,4,Indent,Heading5,h51,heading 51,Heading51,h52,h53,Titre 5,DO NOT USE_h5,Alt+5,Alt+51,Alt+52,Alt+53,Alt+511,Alt+521,Alt+54,Alt+512,Alt+522,Alt+55,Alt+513,Alt+523,Alt+531"/>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tabs>
        <w:tab w:val="clear" w:pos="709"/>
        <w:tab w:val="num" w:pos="567"/>
      </w:tabs>
      <w:ind w:left="567"/>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aliases w:val="CEO_Hyperlink,超级链接"/>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aliases w:val="H5 Char,H51 Char,h5 Char,Appendix A to X Char,Heading 5   Appendix A to X Char,5 sub-bullet Char,sb Char,4 Char,Indent Char,Heading5 Char,h51 Char,heading 51 Char,Heading51 Char,h52 Char,h53 Char,Titre 5 Char,DO NOT USE_h5 Char,Alt+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R4_bullets"/>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列出段落 Char"/>
    <w:aliases w:val="- Bullets Char,목록 단락 Char,リスト段落 Char,Lista1 Char,?? ?? Char,????? Char,???? Char,列出段落1 Char,中等深浅网格 1 - 着色 21 Char,¥ê¥¹¥È¶ÎÂä Char,¥¡¡¡¡ì¬º¥¹¥È¶ÎÂä Char,ÁÐ³ö¶ÎÂä Char,列表段落1 Char,—ño’i—Ž Char,1st level - Bullet List Paragraph Char,목록단락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8"/>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8"/>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c">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afd">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e">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8"/>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宋体" w:hAnsi="Arial"/>
      <w:i/>
      <w:color w:val="7F7F7F" w:themeColor="text1" w:themeTint="80"/>
      <w:spacing w:val="2"/>
      <w:sz w:val="18"/>
      <w:szCs w:val="18"/>
      <w:lang w:val="en-US" w:eastAsia="en-US"/>
    </w:rPr>
  </w:style>
  <w:style w:type="paragraph" w:customStyle="1" w:styleId="IvDtabletext">
    <w:name w:val="IvD tabletext"/>
    <w:basedOn w:val="a8"/>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宋体" w:hAnsi="Arial"/>
      <w:spacing w:val="2"/>
      <w:lang w:val="en-US" w:eastAsia="en-US"/>
    </w:rPr>
  </w:style>
  <w:style w:type="paragraph" w:styleId="aff">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a"/>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8"/>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customStyle="1" w:styleId="12">
    <w:name w:val="未处理的提及1"/>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9010821">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64708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039A27-6E9C-4FFA-A778-973005E3892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711</TotalTime>
  <Pages>1</Pages>
  <Words>2050</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13712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Huawei</dc:creator>
  <cp:keywords>3GPP; Ericsson; TDoc</cp:keywords>
  <dc:description/>
  <cp:lastModifiedBy>Huawei</cp:lastModifiedBy>
  <cp:revision>17</cp:revision>
  <cp:lastPrinted>2008-01-30T22:09:00Z</cp:lastPrinted>
  <dcterms:created xsi:type="dcterms:W3CDTF">2025-03-28T11:02:00Z</dcterms:created>
  <dcterms:modified xsi:type="dcterms:W3CDTF">2025-05-09T12:10:00Z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1746792631</vt:lpwstr>
  </property>
</Properties>
</file>